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567"/>
        <w:jc w:val="center"/>
        <w:rPr>
          <w:b/>
          <w:i/>
          <w:i/>
        </w:rPr>
      </w:pPr>
      <w:bookmarkStart w:id="0" w:name="_Hlk59466368"/>
      <w:r>
        <w:rPr>
          <w:b/>
          <w:i/>
        </w:rPr>
        <w:t xml:space="preserve"> </w:t>
      </w:r>
      <w:r>
        <w:rPr>
          <w:b/>
          <w:i/>
        </w:rPr>
        <w:t xml:space="preserve">TEHNISKĀ SPECIFIKĀCIJA </w:t>
      </w:r>
    </w:p>
    <w:p>
      <w:pPr>
        <w:pStyle w:val="Normal"/>
        <w:ind w:firstLine="567"/>
        <w:jc w:val="center"/>
        <w:rPr>
          <w:i/>
          <w:i/>
        </w:rPr>
      </w:pPr>
      <w:r>
        <w:rPr>
          <w:i/>
        </w:rPr>
        <w:t xml:space="preserve">cenu aptaujai “ Zāles pļaušana SIA “ALŪKSNES NAMI” </w:t>
      </w:r>
    </w:p>
    <w:p>
      <w:pPr>
        <w:pStyle w:val="Normal"/>
        <w:ind w:firstLine="567"/>
        <w:jc w:val="center"/>
        <w:rPr>
          <w:i/>
          <w:i/>
        </w:rPr>
      </w:pPr>
      <w:r>
        <w:rPr>
          <w:i/>
        </w:rPr>
        <w:t>apsaimniekojamo māju zaļās zonas teritorijās</w:t>
      </w:r>
    </w:p>
    <w:p>
      <w:pPr>
        <w:pStyle w:val="Normal"/>
        <w:ind w:firstLine="567"/>
        <w:jc w:val="center"/>
        <w:rPr>
          <w:i/>
          <w:i/>
        </w:rPr>
      </w:pPr>
      <w:r>
        <w:rPr>
          <w:i/>
        </w:rPr>
        <w:t>2025. gada vasara sezonā”</w:t>
      </w:r>
    </w:p>
    <w:p>
      <w:pPr>
        <w:pStyle w:val="Normal"/>
        <w:ind w:firstLine="567"/>
        <w:jc w:val="center"/>
        <w:rPr>
          <w:i/>
          <w:i/>
        </w:rPr>
      </w:pPr>
      <w:r>
        <w:rPr>
          <w:i/>
        </w:rPr>
        <w:t>Identifikācijas Nr. ALNA/2025/8</w:t>
      </w:r>
    </w:p>
    <w:p>
      <w:pPr>
        <w:pStyle w:val="Normal"/>
        <w:rPr>
          <w:sz w:val="20"/>
          <w:szCs w:val="20"/>
        </w:rPr>
      </w:pPr>
      <w:r>
        <w:rPr>
          <w:sz w:val="20"/>
          <w:szCs w:val="20"/>
        </w:rPr>
      </w:r>
    </w:p>
    <w:p>
      <w:pPr>
        <w:pStyle w:val="Normal"/>
        <w:rPr>
          <w:i/>
          <w:i/>
          <w:sz w:val="28"/>
          <w:szCs w:val="28"/>
        </w:rPr>
      </w:pPr>
      <w:r>
        <w:rPr>
          <w:b/>
          <w:i/>
        </w:rPr>
        <w:t xml:space="preserve">                                                        </w:t>
      </w:r>
      <w:r>
        <w:rPr>
          <w:b/>
          <w:i/>
          <w:sz w:val="28"/>
          <w:szCs w:val="28"/>
        </w:rPr>
        <w:t>Cenu piedāvājums</w:t>
      </w:r>
    </w:p>
    <w:tbl>
      <w:tblPr>
        <w:tblpPr w:vertAnchor="text" w:horzAnchor="text" w:tblpXSpec="center" w:leftFromText="180" w:rightFromText="180" w:tblpY="1"/>
        <w:tblOverlap w:val="never"/>
        <w:tblW w:w="1049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155"/>
        <w:gridCol w:w="1309"/>
        <w:gridCol w:w="2169"/>
        <w:gridCol w:w="3856"/>
      </w:tblGrid>
      <w:tr>
        <w:trPr/>
        <w:tc>
          <w:tcPr>
            <w:tcW w:w="315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b/>
                <w:bCs/>
                <w:i/>
                <w:i/>
              </w:rPr>
            </w:pPr>
            <w:r>
              <w:rPr>
                <w:rFonts w:eastAsia="Calibri"/>
                <w:b/>
                <w:bCs/>
                <w:i/>
              </w:rPr>
              <w:t>Izmaksu pozīcijas un citi kritēriji</w:t>
            </w:r>
          </w:p>
        </w:tc>
        <w:tc>
          <w:tcPr>
            <w:tcW w:w="130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Cs/>
                <w:i/>
                <w:i/>
              </w:rPr>
            </w:pPr>
            <w:r>
              <w:rPr>
                <w:rFonts w:eastAsia="Calibri"/>
                <w:b/>
                <w:bCs/>
                <w:i/>
              </w:rPr>
              <w:t>Vērtēšanas kritērija Nr.</w:t>
            </w:r>
          </w:p>
        </w:tc>
        <w:tc>
          <w:tcPr>
            <w:tcW w:w="21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Cs/>
                <w:i/>
                <w:i/>
              </w:rPr>
            </w:pPr>
            <w:r>
              <w:rPr>
                <w:rFonts w:eastAsia="Calibri"/>
                <w:b/>
                <w:bCs/>
                <w:i/>
              </w:rPr>
              <w:t>Maksimāli piešķiramais punktu skaits par vērtējamo kritēriju</w:t>
            </w:r>
          </w:p>
        </w:tc>
        <w:tc>
          <w:tcPr>
            <w:tcW w:w="3856"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Cs/>
                <w:i/>
                <w:i/>
              </w:rPr>
            </w:pPr>
            <w:r>
              <w:rPr>
                <w:rFonts w:eastAsia="Calibri"/>
                <w:b/>
                <w:bCs/>
                <w:i/>
              </w:rPr>
              <w:t>Aizpilda pretendents</w:t>
            </w:r>
          </w:p>
          <w:p>
            <w:pPr>
              <w:pStyle w:val="Normal"/>
              <w:rPr>
                <w:rFonts w:eastAsia="Calibri"/>
                <w:i/>
                <w:i/>
              </w:rPr>
            </w:pPr>
            <w:r>
              <w:rPr>
                <w:rFonts w:eastAsia="Calibri"/>
                <w:i/>
              </w:rPr>
              <w:t xml:space="preserve">                                             </w:t>
            </w:r>
          </w:p>
        </w:tc>
      </w:tr>
      <w:tr>
        <w:trPr>
          <w:trHeight w:val="865" w:hRule="atLeast"/>
        </w:trPr>
        <w:tc>
          <w:tcPr>
            <w:tcW w:w="31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i/>
                <w:i/>
              </w:rPr>
            </w:pPr>
            <w:r>
              <w:rPr>
                <w:rFonts w:eastAsia="Calibri"/>
                <w:i/>
              </w:rPr>
              <w:t>Pretendenta nosaukums, reģistrācijas Nr., juridiskā adrese</w:t>
            </w:r>
          </w:p>
        </w:tc>
        <w:tc>
          <w:tcPr>
            <w:tcW w:w="1309" w:type="dxa"/>
            <w:tcBorders>
              <w:top w:val="single" w:sz="4" w:space="0" w:color="000000"/>
              <w:left w:val="single" w:sz="4" w:space="0" w:color="000000"/>
              <w:bottom w:val="single" w:sz="4" w:space="0" w:color="000000"/>
              <w:right w:val="single" w:sz="4" w:space="0" w:color="000000"/>
            </w:tcBorders>
            <w:shd w:color="auto" w:fill="E7E6E6" w:themeFill="background2" w:val="clear"/>
          </w:tcPr>
          <w:p>
            <w:pPr>
              <w:pStyle w:val="Normal"/>
              <w:rPr>
                <w:rFonts w:eastAsia="Calibri"/>
                <w:b/>
                <w:bCs/>
                <w:i/>
                <w:i/>
              </w:rPr>
            </w:pPr>
            <w:r>
              <w:rPr>
                <w:rFonts w:eastAsia="Calibri"/>
                <w:b/>
                <w:bCs/>
                <w:i/>
              </w:rPr>
            </w:r>
          </w:p>
        </w:tc>
        <w:tc>
          <w:tcPr>
            <w:tcW w:w="2169" w:type="dxa"/>
            <w:tcBorders>
              <w:top w:val="single" w:sz="4" w:space="0" w:color="000000"/>
              <w:left w:val="single" w:sz="4" w:space="0" w:color="000000"/>
              <w:bottom w:val="single" w:sz="4" w:space="0" w:color="000000"/>
              <w:right w:val="single" w:sz="4" w:space="0" w:color="000000"/>
            </w:tcBorders>
            <w:shd w:color="auto" w:fill="E7E6E6" w:themeFill="background2" w:val="clear"/>
          </w:tcPr>
          <w:p>
            <w:pPr>
              <w:pStyle w:val="Normal"/>
              <w:rPr>
                <w:rFonts w:eastAsia="Calibri"/>
                <w:b/>
                <w:bCs/>
                <w:i/>
                <w:i/>
              </w:rPr>
            </w:pPr>
            <w:r>
              <w:rPr>
                <w:rFonts w:eastAsia="Calibri"/>
                <w:b/>
                <w:bCs/>
                <w:i/>
              </w:rPr>
            </w:r>
          </w:p>
        </w:tc>
        <w:tc>
          <w:tcPr>
            <w:tcW w:w="3856" w:type="dxa"/>
            <w:tcBorders>
              <w:top w:val="single" w:sz="4" w:space="0" w:color="000000"/>
              <w:left w:val="single" w:sz="4" w:space="0" w:color="000000"/>
              <w:bottom w:val="single" w:sz="4" w:space="0" w:color="000000"/>
              <w:right w:val="single" w:sz="4" w:space="0" w:color="000000"/>
            </w:tcBorders>
          </w:tcPr>
          <w:p>
            <w:pPr>
              <w:pStyle w:val="Normal"/>
              <w:rPr>
                <w:rFonts w:eastAsia="Calibri"/>
                <w:b/>
                <w:bCs/>
                <w:i/>
                <w:i/>
              </w:rPr>
            </w:pPr>
            <w:r>
              <w:rPr>
                <w:rFonts w:eastAsia="Calibri"/>
                <w:b/>
                <w:bCs/>
                <w:i/>
              </w:rPr>
            </w:r>
          </w:p>
          <w:p>
            <w:pPr>
              <w:pStyle w:val="Normal"/>
              <w:rPr>
                <w:rFonts w:eastAsia="Calibri"/>
                <w:b/>
                <w:bCs/>
                <w:i/>
                <w:i/>
              </w:rPr>
            </w:pPr>
            <w:r>
              <w:rPr>
                <w:rFonts w:eastAsia="Calibri"/>
                <w:b/>
                <w:bCs/>
                <w:i/>
              </w:rPr>
            </w:r>
          </w:p>
          <w:p>
            <w:pPr>
              <w:pStyle w:val="Normal"/>
              <w:rPr>
                <w:rFonts w:eastAsia="Calibri"/>
                <w:b/>
                <w:bCs/>
                <w:i/>
                <w:i/>
              </w:rPr>
            </w:pPr>
            <w:r>
              <w:rPr>
                <w:rFonts w:eastAsia="Calibri"/>
                <w:b/>
                <w:bCs/>
                <w:i/>
              </w:rPr>
            </w:r>
          </w:p>
          <w:p>
            <w:pPr>
              <w:pStyle w:val="Normal"/>
              <w:rPr>
                <w:rFonts w:eastAsia="Calibri"/>
                <w:b/>
                <w:bCs/>
                <w:i/>
                <w:i/>
              </w:rPr>
            </w:pPr>
            <w:r>
              <w:rPr>
                <w:rFonts w:eastAsia="Calibri"/>
                <w:b/>
                <w:bCs/>
                <w:i/>
              </w:rPr>
            </w:r>
          </w:p>
        </w:tc>
      </w:tr>
      <w:tr>
        <w:trPr>
          <w:trHeight w:val="1247" w:hRule="atLeast"/>
        </w:trPr>
        <w:tc>
          <w:tcPr>
            <w:tcW w:w="31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i/>
                <w:i/>
              </w:rPr>
            </w:pPr>
            <w:r>
              <w:rPr>
                <w:rFonts w:eastAsia="Calibri"/>
                <w:i/>
              </w:rPr>
              <w:t>Pretendenta kontaktpersona šīs cenu aptaujas ietvaros (vārds, uzvārds, telefona Nr., e-pasta adrese)</w:t>
            </w:r>
          </w:p>
        </w:tc>
        <w:tc>
          <w:tcPr>
            <w:tcW w:w="1309" w:type="dxa"/>
            <w:tcBorders>
              <w:top w:val="single" w:sz="4" w:space="0" w:color="000000"/>
              <w:left w:val="single" w:sz="4" w:space="0" w:color="000000"/>
              <w:bottom w:val="single" w:sz="4" w:space="0" w:color="000000"/>
              <w:right w:val="single" w:sz="4" w:space="0" w:color="000000"/>
            </w:tcBorders>
            <w:shd w:color="auto" w:fill="E7E6E6" w:themeFill="background2" w:val="clear"/>
          </w:tcPr>
          <w:p>
            <w:pPr>
              <w:pStyle w:val="Normal"/>
              <w:rPr>
                <w:rFonts w:eastAsia="Calibri"/>
                <w:b/>
                <w:bCs/>
                <w:i/>
                <w:i/>
              </w:rPr>
            </w:pPr>
            <w:r>
              <w:rPr>
                <w:rFonts w:eastAsia="Calibri"/>
                <w:b/>
                <w:bCs/>
                <w:i/>
              </w:rPr>
            </w:r>
          </w:p>
        </w:tc>
        <w:tc>
          <w:tcPr>
            <w:tcW w:w="2169" w:type="dxa"/>
            <w:tcBorders>
              <w:top w:val="single" w:sz="4" w:space="0" w:color="000000"/>
              <w:left w:val="single" w:sz="4" w:space="0" w:color="000000"/>
              <w:bottom w:val="single" w:sz="4" w:space="0" w:color="000000"/>
              <w:right w:val="single" w:sz="4" w:space="0" w:color="000000"/>
            </w:tcBorders>
            <w:shd w:color="auto" w:fill="E7E6E6" w:themeFill="background2" w:val="clear"/>
          </w:tcPr>
          <w:p>
            <w:pPr>
              <w:pStyle w:val="Normal"/>
              <w:rPr>
                <w:rFonts w:eastAsia="Calibri"/>
                <w:b/>
                <w:bCs/>
                <w:i/>
                <w:i/>
              </w:rPr>
            </w:pPr>
            <w:r>
              <w:rPr>
                <w:rFonts w:eastAsia="Calibri"/>
                <w:b/>
                <w:bCs/>
                <w:i/>
              </w:rPr>
            </w:r>
          </w:p>
        </w:tc>
        <w:tc>
          <w:tcPr>
            <w:tcW w:w="3856" w:type="dxa"/>
            <w:tcBorders>
              <w:top w:val="single" w:sz="4" w:space="0" w:color="000000"/>
              <w:left w:val="single" w:sz="4" w:space="0" w:color="000000"/>
              <w:bottom w:val="single" w:sz="4" w:space="0" w:color="000000"/>
              <w:right w:val="single" w:sz="4" w:space="0" w:color="000000"/>
            </w:tcBorders>
          </w:tcPr>
          <w:p>
            <w:pPr>
              <w:pStyle w:val="Normal"/>
              <w:rPr>
                <w:rFonts w:eastAsia="Calibri"/>
                <w:b/>
                <w:bCs/>
                <w:i/>
                <w:i/>
              </w:rPr>
            </w:pPr>
            <w:r>
              <w:rPr>
                <w:rFonts w:eastAsia="Calibri"/>
                <w:b/>
                <w:bCs/>
                <w:i/>
              </w:rPr>
            </w:r>
          </w:p>
          <w:p>
            <w:pPr>
              <w:pStyle w:val="Normal"/>
              <w:rPr>
                <w:rFonts w:eastAsia="Calibri"/>
                <w:b/>
                <w:bCs/>
                <w:i/>
                <w:i/>
              </w:rPr>
            </w:pPr>
            <w:r>
              <w:rPr>
                <w:rFonts w:eastAsia="Calibri"/>
                <w:b/>
                <w:bCs/>
                <w:i/>
              </w:rPr>
            </w:r>
          </w:p>
          <w:p>
            <w:pPr>
              <w:pStyle w:val="Normal"/>
              <w:rPr>
                <w:rFonts w:eastAsia="Calibri"/>
                <w:b/>
                <w:bCs/>
                <w:i/>
                <w:i/>
              </w:rPr>
            </w:pPr>
            <w:r>
              <w:rPr>
                <w:rFonts w:eastAsia="Calibri"/>
                <w:b/>
                <w:bCs/>
                <w:i/>
              </w:rPr>
            </w:r>
          </w:p>
          <w:p>
            <w:pPr>
              <w:pStyle w:val="Normal"/>
              <w:rPr>
                <w:rFonts w:eastAsia="Calibri"/>
                <w:b/>
                <w:bCs/>
                <w:i/>
                <w:i/>
              </w:rPr>
            </w:pPr>
            <w:r>
              <w:rPr>
                <w:rFonts w:eastAsia="Calibri"/>
                <w:b/>
                <w:bCs/>
                <w:i/>
              </w:rPr>
            </w:r>
          </w:p>
        </w:tc>
      </w:tr>
      <w:tr>
        <w:trPr/>
        <w:tc>
          <w:tcPr>
            <w:tcW w:w="31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i/>
                <w:i/>
              </w:rPr>
            </w:pPr>
            <w:r>
              <w:rPr>
                <w:rFonts w:eastAsia="Calibri"/>
                <w:i/>
              </w:rPr>
              <w:t>Zāles pļaušanas 1m</w:t>
            </w:r>
            <w:r>
              <w:rPr>
                <w:rFonts w:eastAsia="Calibri"/>
                <w:i/>
                <w:vertAlign w:val="superscript"/>
              </w:rPr>
              <w:t xml:space="preserve">2 </w:t>
            </w:r>
            <w:r>
              <w:rPr>
                <w:rFonts w:eastAsia="Calibri"/>
                <w:i/>
              </w:rPr>
              <w:t>izmaksas (ja vienas reizes pļaušanas apjoms tiek nodrošināts ne mazāks kā 5000m</w:t>
            </w:r>
            <w:r>
              <w:rPr>
                <w:rFonts w:eastAsia="Calibri"/>
                <w:i/>
                <w:vertAlign w:val="superscript"/>
              </w:rPr>
              <w:t>2</w:t>
            </w:r>
            <w:r>
              <w:rPr>
                <w:rFonts w:eastAsia="Calibri"/>
                <w:i/>
              </w:rPr>
              <w:t xml:space="preserve">) </w:t>
            </w:r>
            <w:r>
              <w:rPr>
                <w:rFonts w:eastAsia="Calibri"/>
                <w:b/>
                <w:bCs/>
                <w:i/>
              </w:rPr>
              <w:t>EUR bez PVN*</w:t>
            </w:r>
          </w:p>
        </w:tc>
        <w:tc>
          <w:tcPr>
            <w:tcW w:w="1309" w:type="dxa"/>
            <w:tcBorders>
              <w:top w:val="single" w:sz="4" w:space="0" w:color="000000"/>
              <w:left w:val="single" w:sz="4" w:space="0" w:color="000000"/>
              <w:bottom w:val="single" w:sz="4" w:space="0" w:color="000000"/>
              <w:right w:val="single" w:sz="4" w:space="0" w:color="000000"/>
            </w:tcBorders>
            <w:shd w:color="auto" w:fill="E7E6E6" w:themeFill="background2" w:val="clear"/>
            <w:vAlign w:val="center"/>
          </w:tcPr>
          <w:p>
            <w:pPr>
              <w:pStyle w:val="Normal"/>
              <w:jc w:val="center"/>
              <w:rPr>
                <w:rFonts w:eastAsia="Calibri"/>
                <w:b/>
                <w:bCs/>
                <w:iCs/>
              </w:rPr>
            </w:pPr>
            <w:r>
              <w:rPr>
                <w:rFonts w:eastAsia="Calibri"/>
                <w:b/>
                <w:bCs/>
                <w:iCs/>
              </w:rPr>
              <w:t>1.</w:t>
            </w:r>
          </w:p>
        </w:tc>
        <w:tc>
          <w:tcPr>
            <w:tcW w:w="2169" w:type="dxa"/>
            <w:tcBorders>
              <w:top w:val="single" w:sz="4" w:space="0" w:color="000000"/>
              <w:left w:val="single" w:sz="4" w:space="0" w:color="000000"/>
              <w:bottom w:val="single" w:sz="4" w:space="0" w:color="000000"/>
              <w:right w:val="single" w:sz="4" w:space="0" w:color="000000"/>
            </w:tcBorders>
            <w:shd w:color="auto" w:fill="E7E6E6" w:themeFill="background2" w:val="clear"/>
            <w:vAlign w:val="center"/>
          </w:tcPr>
          <w:p>
            <w:pPr>
              <w:pStyle w:val="Normal"/>
              <w:jc w:val="center"/>
              <w:rPr>
                <w:rFonts w:eastAsia="Calibri"/>
                <w:b/>
                <w:bCs/>
                <w:iCs/>
                <w:color w:val="FF0000"/>
              </w:rPr>
            </w:pPr>
            <w:r>
              <w:rPr>
                <w:rFonts w:eastAsia="Calibri"/>
                <w:b/>
                <w:bCs/>
                <w:iCs/>
                <w:color w:val="FF0000"/>
              </w:rPr>
              <w:t>65</w:t>
            </w:r>
          </w:p>
        </w:tc>
        <w:tc>
          <w:tcPr>
            <w:tcW w:w="38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Cs/>
                <w:iCs/>
              </w:rPr>
            </w:pPr>
            <w:r>
              <w:rPr>
                <w:rFonts w:eastAsia="Calibri"/>
                <w:b/>
                <w:bCs/>
                <w:iCs/>
              </w:rPr>
            </w:r>
          </w:p>
        </w:tc>
      </w:tr>
      <w:tr>
        <w:trPr/>
        <w:tc>
          <w:tcPr>
            <w:tcW w:w="31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i/>
                <w:i/>
              </w:rPr>
            </w:pPr>
            <w:r>
              <w:rPr>
                <w:rFonts w:eastAsia="Calibri"/>
                <w:i/>
              </w:rPr>
              <w:t>Zāles pļaušanas 1m</w:t>
            </w:r>
            <w:r>
              <w:rPr>
                <w:rFonts w:eastAsia="Calibri"/>
                <w:i/>
                <w:vertAlign w:val="superscript"/>
              </w:rPr>
              <w:t xml:space="preserve">2 </w:t>
            </w:r>
            <w:r>
              <w:rPr>
                <w:rFonts w:eastAsia="Calibri"/>
                <w:i/>
              </w:rPr>
              <w:t>izmaksas (ja vienas reizes pļaušanas apjoms ir mazāks kā 5000m</w:t>
            </w:r>
            <w:r>
              <w:rPr>
                <w:rFonts w:eastAsia="Calibri"/>
                <w:i/>
                <w:vertAlign w:val="superscript"/>
              </w:rPr>
              <w:t>2</w:t>
            </w:r>
            <w:r>
              <w:rPr>
                <w:rFonts w:eastAsia="Calibri"/>
                <w:i/>
              </w:rPr>
              <w:t xml:space="preserve">, var būt arī atsevišķi objekti pēc pieteikuma) </w:t>
            </w:r>
            <w:r>
              <w:rPr>
                <w:rFonts w:eastAsia="Calibri"/>
                <w:b/>
                <w:bCs/>
                <w:i/>
              </w:rPr>
              <w:t>EUR bez PVN*</w:t>
            </w:r>
          </w:p>
        </w:tc>
        <w:tc>
          <w:tcPr>
            <w:tcW w:w="1309" w:type="dxa"/>
            <w:tcBorders>
              <w:top w:val="single" w:sz="4" w:space="0" w:color="000000"/>
              <w:left w:val="single" w:sz="4" w:space="0" w:color="000000"/>
              <w:bottom w:val="single" w:sz="4" w:space="0" w:color="000000"/>
              <w:right w:val="single" w:sz="4" w:space="0" w:color="000000"/>
            </w:tcBorders>
            <w:shd w:color="auto" w:fill="E7E6E6" w:themeFill="background2" w:val="clear"/>
            <w:vAlign w:val="center"/>
          </w:tcPr>
          <w:p>
            <w:pPr>
              <w:pStyle w:val="Normal"/>
              <w:jc w:val="center"/>
              <w:rPr>
                <w:rFonts w:eastAsia="Calibri"/>
                <w:b/>
                <w:bCs/>
                <w:iCs/>
              </w:rPr>
            </w:pPr>
            <w:r>
              <w:rPr>
                <w:rFonts w:eastAsia="Calibri"/>
                <w:b/>
                <w:bCs/>
                <w:iCs/>
              </w:rPr>
              <w:t>2.</w:t>
            </w:r>
          </w:p>
        </w:tc>
        <w:tc>
          <w:tcPr>
            <w:tcW w:w="2169" w:type="dxa"/>
            <w:tcBorders>
              <w:top w:val="single" w:sz="4" w:space="0" w:color="000000"/>
              <w:left w:val="single" w:sz="4" w:space="0" w:color="000000"/>
              <w:bottom w:val="single" w:sz="4" w:space="0" w:color="000000"/>
              <w:right w:val="single" w:sz="4" w:space="0" w:color="000000"/>
            </w:tcBorders>
            <w:shd w:color="auto" w:fill="E7E6E6" w:themeFill="background2" w:val="clear"/>
            <w:vAlign w:val="center"/>
          </w:tcPr>
          <w:p>
            <w:pPr>
              <w:pStyle w:val="Normal"/>
              <w:jc w:val="center"/>
              <w:rPr>
                <w:rFonts w:eastAsia="Calibri"/>
                <w:b/>
                <w:bCs/>
                <w:iCs/>
                <w:color w:val="FF0000"/>
              </w:rPr>
            </w:pPr>
            <w:r>
              <w:rPr>
                <w:rFonts w:eastAsia="Calibri"/>
                <w:b/>
                <w:bCs/>
                <w:iCs/>
                <w:color w:val="FF0000"/>
              </w:rPr>
              <w:t>5</w:t>
            </w:r>
          </w:p>
        </w:tc>
        <w:tc>
          <w:tcPr>
            <w:tcW w:w="38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Cs/>
                <w:iCs/>
              </w:rPr>
            </w:pPr>
            <w:r>
              <w:rPr>
                <w:rFonts w:eastAsia="Calibri"/>
                <w:b/>
                <w:bCs/>
                <w:iCs/>
              </w:rPr>
            </w:r>
          </w:p>
        </w:tc>
      </w:tr>
      <w:tr>
        <w:trPr/>
        <w:tc>
          <w:tcPr>
            <w:tcW w:w="31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i/>
                <w:i/>
              </w:rPr>
            </w:pPr>
            <w:r>
              <w:rPr>
                <w:rFonts w:eastAsia="Calibri"/>
                <w:i/>
              </w:rPr>
              <w:t>Zāles savākšanas 1m</w:t>
            </w:r>
            <w:r>
              <w:rPr>
                <w:rFonts w:eastAsia="Calibri"/>
                <w:i/>
                <w:vertAlign w:val="superscript"/>
              </w:rPr>
              <w:t xml:space="preserve">2 </w:t>
            </w:r>
            <w:r>
              <w:rPr>
                <w:rFonts w:eastAsia="Calibri"/>
                <w:i/>
              </w:rPr>
              <w:t>izmaksas (pārsvarā objekti virs 1000m</w:t>
            </w:r>
            <w:r>
              <w:rPr>
                <w:rFonts w:eastAsia="Calibri"/>
                <w:i/>
                <w:vertAlign w:val="superscript"/>
              </w:rPr>
              <w:t>2</w:t>
            </w:r>
            <w:r>
              <w:rPr>
                <w:rFonts w:eastAsia="Calibri"/>
                <w:i/>
              </w:rPr>
              <w:t>,</w:t>
            </w:r>
            <w:r>
              <w:rPr>
                <w:rFonts w:eastAsia="Calibri"/>
                <w:i/>
                <w:vertAlign w:val="superscript"/>
              </w:rPr>
              <w:t xml:space="preserve"> </w:t>
            </w:r>
            <w:r>
              <w:rPr>
                <w:rFonts w:eastAsia="Calibri"/>
                <w:i/>
              </w:rPr>
              <w:t xml:space="preserve">pēc atsevišķa pieteikuma) </w:t>
            </w:r>
            <w:r>
              <w:rPr>
                <w:rFonts w:eastAsia="Calibri"/>
                <w:b/>
                <w:bCs/>
                <w:i/>
              </w:rPr>
              <w:t>EUR bez PVN*</w:t>
            </w:r>
          </w:p>
        </w:tc>
        <w:tc>
          <w:tcPr>
            <w:tcW w:w="1309" w:type="dxa"/>
            <w:tcBorders>
              <w:top w:val="single" w:sz="4" w:space="0" w:color="000000"/>
              <w:left w:val="single" w:sz="4" w:space="0" w:color="000000"/>
              <w:bottom w:val="single" w:sz="4" w:space="0" w:color="000000"/>
              <w:right w:val="single" w:sz="4" w:space="0" w:color="000000"/>
            </w:tcBorders>
            <w:shd w:color="auto" w:fill="E7E6E6" w:themeFill="background2" w:val="clear"/>
            <w:vAlign w:val="center"/>
          </w:tcPr>
          <w:p>
            <w:pPr>
              <w:pStyle w:val="Normal"/>
              <w:jc w:val="center"/>
              <w:rPr>
                <w:rFonts w:eastAsia="Calibri"/>
                <w:b/>
                <w:bCs/>
                <w:iCs/>
              </w:rPr>
            </w:pPr>
            <w:r>
              <w:rPr>
                <w:rFonts w:eastAsia="Calibri"/>
                <w:b/>
                <w:bCs/>
                <w:iCs/>
              </w:rPr>
              <w:t>3.</w:t>
            </w:r>
          </w:p>
        </w:tc>
        <w:tc>
          <w:tcPr>
            <w:tcW w:w="2169" w:type="dxa"/>
            <w:tcBorders>
              <w:top w:val="single" w:sz="4" w:space="0" w:color="000000"/>
              <w:left w:val="single" w:sz="4" w:space="0" w:color="000000"/>
              <w:bottom w:val="single" w:sz="4" w:space="0" w:color="000000"/>
              <w:right w:val="single" w:sz="4" w:space="0" w:color="000000"/>
            </w:tcBorders>
            <w:shd w:color="auto" w:fill="E7E6E6" w:themeFill="background2" w:val="clear"/>
            <w:vAlign w:val="center"/>
          </w:tcPr>
          <w:p>
            <w:pPr>
              <w:pStyle w:val="Normal"/>
              <w:jc w:val="center"/>
              <w:rPr>
                <w:rFonts w:eastAsia="Calibri"/>
                <w:b/>
                <w:bCs/>
                <w:iCs/>
                <w:color w:val="FF0000"/>
              </w:rPr>
            </w:pPr>
            <w:r>
              <w:rPr>
                <w:rFonts w:eastAsia="Calibri"/>
                <w:b/>
                <w:bCs/>
                <w:iCs/>
                <w:color w:val="FF0000"/>
              </w:rPr>
              <w:t>5</w:t>
            </w:r>
          </w:p>
        </w:tc>
        <w:tc>
          <w:tcPr>
            <w:tcW w:w="38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Cs/>
                <w:iCs/>
              </w:rPr>
            </w:pPr>
            <w:r>
              <w:rPr>
                <w:rFonts w:eastAsia="Calibri"/>
                <w:b/>
                <w:bCs/>
                <w:iCs/>
              </w:rPr>
            </w:r>
          </w:p>
        </w:tc>
      </w:tr>
      <w:tr>
        <w:trPr/>
        <w:tc>
          <w:tcPr>
            <w:tcW w:w="31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i/>
                <w:i/>
              </w:rPr>
            </w:pPr>
            <w:r>
              <w:rPr>
                <w:rFonts w:eastAsia="Calibri"/>
                <w:i/>
              </w:rPr>
              <w:t>Zāles utilizācijas 1m</w:t>
            </w:r>
            <w:r>
              <w:rPr>
                <w:rFonts w:eastAsia="Calibri"/>
                <w:i/>
                <w:vertAlign w:val="superscript"/>
              </w:rPr>
              <w:t xml:space="preserve">2 </w:t>
            </w:r>
            <w:r>
              <w:rPr>
                <w:rFonts w:eastAsia="Calibri"/>
                <w:i/>
              </w:rPr>
              <w:t>izmaksas (pārsvarā objekti virs 1000m</w:t>
            </w:r>
            <w:r>
              <w:rPr>
                <w:rFonts w:eastAsia="Calibri"/>
                <w:i/>
                <w:vertAlign w:val="superscript"/>
              </w:rPr>
              <w:t>2</w:t>
            </w:r>
            <w:r>
              <w:rPr>
                <w:rFonts w:eastAsia="Calibri"/>
                <w:i/>
              </w:rPr>
              <w:t xml:space="preserve">, pēc atsevišķa pieteikuma) </w:t>
            </w:r>
            <w:r>
              <w:rPr>
                <w:rFonts w:eastAsia="Calibri"/>
                <w:b/>
                <w:bCs/>
                <w:i/>
              </w:rPr>
              <w:t>EUR bez PVN*</w:t>
            </w:r>
          </w:p>
        </w:tc>
        <w:tc>
          <w:tcPr>
            <w:tcW w:w="1309" w:type="dxa"/>
            <w:tcBorders>
              <w:top w:val="single" w:sz="4" w:space="0" w:color="000000"/>
              <w:left w:val="single" w:sz="4" w:space="0" w:color="000000"/>
              <w:bottom w:val="single" w:sz="4" w:space="0" w:color="000000"/>
              <w:right w:val="single" w:sz="4" w:space="0" w:color="000000"/>
            </w:tcBorders>
            <w:shd w:color="auto" w:fill="E7E6E6" w:themeFill="background2" w:val="clear"/>
            <w:vAlign w:val="center"/>
          </w:tcPr>
          <w:p>
            <w:pPr>
              <w:pStyle w:val="Normal"/>
              <w:jc w:val="center"/>
              <w:rPr>
                <w:rFonts w:eastAsia="Calibri"/>
                <w:b/>
                <w:bCs/>
                <w:iCs/>
              </w:rPr>
            </w:pPr>
            <w:r>
              <w:rPr>
                <w:rFonts w:eastAsia="Calibri"/>
                <w:b/>
                <w:bCs/>
                <w:iCs/>
              </w:rPr>
              <w:t>4.</w:t>
            </w:r>
          </w:p>
        </w:tc>
        <w:tc>
          <w:tcPr>
            <w:tcW w:w="2169" w:type="dxa"/>
            <w:tcBorders>
              <w:top w:val="single" w:sz="4" w:space="0" w:color="000000"/>
              <w:left w:val="single" w:sz="4" w:space="0" w:color="000000"/>
              <w:bottom w:val="single" w:sz="4" w:space="0" w:color="000000"/>
              <w:right w:val="single" w:sz="4" w:space="0" w:color="000000"/>
            </w:tcBorders>
            <w:shd w:color="auto" w:fill="E7E6E6" w:themeFill="background2" w:val="clear"/>
            <w:vAlign w:val="center"/>
          </w:tcPr>
          <w:p>
            <w:pPr>
              <w:pStyle w:val="Normal"/>
              <w:jc w:val="center"/>
              <w:rPr>
                <w:rFonts w:eastAsia="Calibri"/>
                <w:b/>
                <w:bCs/>
                <w:iCs/>
                <w:color w:val="FF0000"/>
              </w:rPr>
            </w:pPr>
            <w:r>
              <w:rPr>
                <w:rFonts w:eastAsia="Calibri"/>
                <w:b/>
                <w:bCs/>
                <w:iCs/>
                <w:color w:val="FF0000"/>
              </w:rPr>
              <w:t>5</w:t>
            </w:r>
          </w:p>
        </w:tc>
        <w:tc>
          <w:tcPr>
            <w:tcW w:w="38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Cs/>
                <w:iCs/>
              </w:rPr>
            </w:pPr>
            <w:r>
              <w:rPr>
                <w:rFonts w:eastAsia="Calibri"/>
                <w:b/>
                <w:bCs/>
                <w:iCs/>
              </w:rPr>
            </w:r>
          </w:p>
        </w:tc>
      </w:tr>
      <w:tr>
        <w:trPr/>
        <w:tc>
          <w:tcPr>
            <w:tcW w:w="31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i/>
                <w:i/>
              </w:rPr>
            </w:pPr>
            <w:r>
              <w:rPr>
                <w:rFonts w:eastAsia="Calibri"/>
                <w:i/>
              </w:rPr>
              <w:t xml:space="preserve">Pretendenta darbu </w:t>
            </w:r>
            <w:r>
              <w:rPr>
                <w:rFonts w:eastAsia="Calibri"/>
                <w:b/>
                <w:bCs/>
                <w:i/>
                <w:u w:val="single"/>
              </w:rPr>
              <w:t>uzsākšanas</w:t>
            </w:r>
            <w:r>
              <w:rPr>
                <w:rFonts w:eastAsia="Calibri"/>
                <w:i/>
              </w:rPr>
              <w:t xml:space="preserve"> (reaģēšanas) laiks no darba uzdevuma saņemšanas brīža</w:t>
            </w:r>
            <w:r>
              <w:rPr>
                <w:rFonts w:eastAsia="Calibri"/>
                <w:b/>
                <w:bCs/>
                <w:i/>
              </w:rPr>
              <w:t>**</w:t>
            </w:r>
            <w:r>
              <w:rPr>
                <w:rFonts w:eastAsia="Calibri"/>
                <w:i/>
              </w:rPr>
              <w:t xml:space="preserve"> no Pasūtītāja, </w:t>
            </w:r>
            <w:r>
              <w:rPr>
                <w:rFonts w:eastAsia="Calibri"/>
                <w:b/>
                <w:bCs/>
                <w:i/>
              </w:rPr>
              <w:t>stundas (h)</w:t>
            </w:r>
          </w:p>
        </w:tc>
        <w:tc>
          <w:tcPr>
            <w:tcW w:w="1309" w:type="dxa"/>
            <w:tcBorders>
              <w:top w:val="single" w:sz="4" w:space="0" w:color="000000"/>
              <w:left w:val="single" w:sz="4" w:space="0" w:color="000000"/>
              <w:bottom w:val="single" w:sz="4" w:space="0" w:color="000000"/>
              <w:right w:val="single" w:sz="4" w:space="0" w:color="000000"/>
            </w:tcBorders>
            <w:shd w:color="auto" w:fill="E7E6E6" w:themeFill="background2" w:val="clear"/>
            <w:vAlign w:val="center"/>
          </w:tcPr>
          <w:p>
            <w:pPr>
              <w:pStyle w:val="Normal"/>
              <w:jc w:val="center"/>
              <w:rPr>
                <w:rFonts w:eastAsia="Calibri"/>
                <w:b/>
                <w:bCs/>
                <w:iCs/>
              </w:rPr>
            </w:pPr>
            <w:r>
              <w:rPr>
                <w:rFonts w:eastAsia="Calibri"/>
                <w:b/>
                <w:bCs/>
                <w:iCs/>
              </w:rPr>
              <w:t>5.</w:t>
            </w:r>
          </w:p>
        </w:tc>
        <w:tc>
          <w:tcPr>
            <w:tcW w:w="2169" w:type="dxa"/>
            <w:tcBorders>
              <w:top w:val="single" w:sz="4" w:space="0" w:color="000000"/>
              <w:left w:val="single" w:sz="4" w:space="0" w:color="000000"/>
              <w:bottom w:val="single" w:sz="4" w:space="0" w:color="000000"/>
              <w:right w:val="single" w:sz="4" w:space="0" w:color="000000"/>
            </w:tcBorders>
            <w:shd w:color="auto" w:fill="E7E6E6" w:themeFill="background2" w:val="clear"/>
            <w:vAlign w:val="center"/>
          </w:tcPr>
          <w:p>
            <w:pPr>
              <w:pStyle w:val="Normal"/>
              <w:jc w:val="center"/>
              <w:rPr>
                <w:rFonts w:eastAsia="Calibri"/>
                <w:b/>
                <w:bCs/>
                <w:iCs/>
                <w:color w:val="FF0000"/>
              </w:rPr>
            </w:pPr>
            <w:r>
              <w:rPr>
                <w:rFonts w:eastAsia="Calibri"/>
                <w:b/>
                <w:bCs/>
                <w:iCs/>
                <w:color w:val="FF0000"/>
              </w:rPr>
              <w:t>10</w:t>
            </w:r>
          </w:p>
        </w:tc>
        <w:tc>
          <w:tcPr>
            <w:tcW w:w="38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Cs/>
                <w:iCs/>
              </w:rPr>
            </w:pPr>
            <w:r>
              <w:rPr>
                <w:rFonts w:eastAsia="Calibri"/>
                <w:b/>
                <w:bCs/>
                <w:iCs/>
              </w:rPr>
            </w:r>
          </w:p>
        </w:tc>
      </w:tr>
      <w:tr>
        <w:trPr/>
        <w:tc>
          <w:tcPr>
            <w:tcW w:w="31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i/>
                <w:i/>
              </w:rPr>
            </w:pPr>
            <w:r>
              <w:rPr>
                <w:rFonts w:eastAsia="Calibri"/>
                <w:i/>
              </w:rPr>
              <w:t xml:space="preserve">Pretendenta darbu </w:t>
            </w:r>
            <w:r>
              <w:rPr>
                <w:rFonts w:eastAsia="Calibri"/>
                <w:b/>
                <w:bCs/>
                <w:i/>
                <w:u w:val="single"/>
              </w:rPr>
              <w:t>izpildes</w:t>
            </w:r>
            <w:r>
              <w:rPr>
                <w:rFonts w:eastAsia="Calibri"/>
                <w:i/>
              </w:rPr>
              <w:t xml:space="preserve"> laiks no darba uzdevuma saņemšanas brīža</w:t>
            </w:r>
            <w:r>
              <w:rPr>
                <w:rFonts w:eastAsia="Calibri"/>
                <w:b/>
                <w:bCs/>
                <w:i/>
              </w:rPr>
              <w:t>**</w:t>
            </w:r>
            <w:r>
              <w:rPr>
                <w:rFonts w:eastAsia="Calibri"/>
                <w:i/>
              </w:rPr>
              <w:t xml:space="preserve"> no Pasūtītāja (objektu saraksts norādīts tabulā zemāk, ~62,5ha), </w:t>
            </w:r>
            <w:r>
              <w:rPr>
                <w:rFonts w:eastAsia="Calibri"/>
                <w:b/>
                <w:bCs/>
                <w:i/>
              </w:rPr>
              <w:t>stundas (h)</w:t>
            </w:r>
          </w:p>
        </w:tc>
        <w:tc>
          <w:tcPr>
            <w:tcW w:w="1309" w:type="dxa"/>
            <w:tcBorders>
              <w:top w:val="single" w:sz="4" w:space="0" w:color="000000"/>
              <w:left w:val="single" w:sz="4" w:space="0" w:color="000000"/>
              <w:bottom w:val="single" w:sz="4" w:space="0" w:color="000000"/>
              <w:right w:val="single" w:sz="4" w:space="0" w:color="000000"/>
            </w:tcBorders>
            <w:shd w:color="auto" w:fill="E7E6E6" w:themeFill="background2" w:val="clear"/>
            <w:vAlign w:val="center"/>
          </w:tcPr>
          <w:p>
            <w:pPr>
              <w:pStyle w:val="Normal"/>
              <w:jc w:val="center"/>
              <w:rPr>
                <w:rFonts w:eastAsia="Calibri"/>
                <w:b/>
                <w:bCs/>
                <w:iCs/>
              </w:rPr>
            </w:pPr>
            <w:r>
              <w:rPr>
                <w:rFonts w:eastAsia="Calibri"/>
                <w:b/>
                <w:bCs/>
                <w:iCs/>
              </w:rPr>
              <w:t>6.</w:t>
            </w:r>
          </w:p>
        </w:tc>
        <w:tc>
          <w:tcPr>
            <w:tcW w:w="2169" w:type="dxa"/>
            <w:tcBorders>
              <w:top w:val="single" w:sz="4" w:space="0" w:color="000000"/>
              <w:left w:val="single" w:sz="4" w:space="0" w:color="000000"/>
              <w:bottom w:val="single" w:sz="4" w:space="0" w:color="000000"/>
              <w:right w:val="single" w:sz="4" w:space="0" w:color="000000"/>
            </w:tcBorders>
            <w:shd w:color="auto" w:fill="E7E6E6" w:themeFill="background2" w:val="clear"/>
            <w:vAlign w:val="center"/>
          </w:tcPr>
          <w:p>
            <w:pPr>
              <w:pStyle w:val="Normal"/>
              <w:jc w:val="center"/>
              <w:rPr>
                <w:rFonts w:eastAsia="Calibri"/>
                <w:b/>
                <w:bCs/>
                <w:iCs/>
                <w:color w:val="FF0000"/>
              </w:rPr>
            </w:pPr>
            <w:r>
              <w:rPr>
                <w:rFonts w:eastAsia="Calibri"/>
                <w:b/>
                <w:bCs/>
                <w:iCs/>
                <w:color w:val="FF0000"/>
              </w:rPr>
              <w:t>10</w:t>
            </w:r>
          </w:p>
        </w:tc>
        <w:tc>
          <w:tcPr>
            <w:tcW w:w="38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Cs/>
                <w:iCs/>
              </w:rPr>
            </w:pPr>
            <w:r>
              <w:rPr>
                <w:rFonts w:eastAsia="Calibri"/>
                <w:b/>
                <w:bCs/>
                <w:iCs/>
              </w:rPr>
            </w:r>
          </w:p>
        </w:tc>
      </w:tr>
    </w:tbl>
    <w:p>
      <w:pPr>
        <w:pStyle w:val="Normal"/>
        <w:tabs>
          <w:tab w:val="clear" w:pos="720"/>
          <w:tab w:val="left" w:pos="630" w:leader="none"/>
        </w:tabs>
        <w:rPr>
          <w:rFonts w:eastAsia="Calibri"/>
          <w:bCs/>
          <w:i/>
          <w:i/>
        </w:rPr>
      </w:pPr>
      <w:r/>
      <w:r>
        <w:rPr>
          <w:rFonts w:eastAsia="Calibri"/>
          <w:bCs/>
          <w:i/>
        </w:rPr>
        <w:t xml:space="preserve">*Izmaksās jāiekļauj visi izdevumi konkrētā darba izpildei, tajā skaitā transporta izmaksas. Tiek vērtēta katra pretendenta iesniegtā cena </w:t>
      </w:r>
      <w:r>
        <w:rPr>
          <w:rFonts w:eastAsia="Calibri"/>
          <w:bCs/>
          <w:i/>
          <w:u w:val="single"/>
        </w:rPr>
        <w:t>bez pievienotās vērtības nodokļa.</w:t>
      </w:r>
    </w:p>
    <w:p>
      <w:pPr>
        <w:pStyle w:val="Normal"/>
        <w:tabs>
          <w:tab w:val="clear" w:pos="720"/>
          <w:tab w:val="left" w:pos="630" w:leader="none"/>
        </w:tabs>
        <w:rPr>
          <w:rFonts w:eastAsia="Calibri"/>
          <w:bCs/>
          <w:i/>
          <w:i/>
        </w:rPr>
      </w:pPr>
      <w:r>
        <w:rPr>
          <w:rFonts w:eastAsia="Calibri"/>
          <w:bCs/>
          <w:i/>
        </w:rPr>
        <w:t>**Pasūtītājs darba uzdevumu zāles pļaušanai dod tikai darba dienās, darba laikā (no plkst. 8.00 – 17.00), savukārt pretendents Pasūtītāja darba uzdevuma izpildi var sākt pildīt jebkurā dienā (tajā skaitā brīvdienās un svētku dienās) ievērojot to, ka pļaušanu vēlams veikt laika posmā no ~plkst. 8.00 - ~plkst. 21.00. Nelabvēlīgi laikapstākļi ir objektīvs iemesls darbu uzsākšanas un izpildes termiņu pagarināšanai.</w:t>
      </w:r>
    </w:p>
    <w:p>
      <w:pPr>
        <w:pStyle w:val="Normal"/>
        <w:tabs>
          <w:tab w:val="clear" w:pos="720"/>
          <w:tab w:val="left" w:pos="630" w:leader="none"/>
        </w:tabs>
        <w:rPr>
          <w:rFonts w:eastAsia="Calibri"/>
          <w:b/>
          <w:i/>
          <w:i/>
        </w:rPr>
      </w:pPr>
      <w:r>
        <w:rPr>
          <w:rFonts w:eastAsia="Calibri"/>
          <w:b/>
          <w:i/>
        </w:rPr>
      </w:r>
    </w:p>
    <w:p>
      <w:pPr>
        <w:pStyle w:val="Normal"/>
        <w:tabs>
          <w:tab w:val="clear" w:pos="720"/>
          <w:tab w:val="left" w:pos="630" w:leader="none"/>
        </w:tabs>
        <w:rPr>
          <w:rFonts w:eastAsia="Calibri"/>
          <w:b/>
          <w:i/>
          <w:i/>
          <w:sz w:val="28"/>
          <w:szCs w:val="28"/>
        </w:rPr>
      </w:pPr>
      <w:r>
        <w:rPr>
          <w:rFonts w:eastAsia="Calibri"/>
          <w:b/>
          <w:i/>
          <w:sz w:val="28"/>
          <w:szCs w:val="28"/>
        </w:rPr>
        <w:t>Cenu aptaujas uzvarētāja noteikšana</w:t>
      </w:r>
    </w:p>
    <w:p>
      <w:pPr>
        <w:pStyle w:val="Normal"/>
        <w:tabs>
          <w:tab w:val="clear" w:pos="720"/>
          <w:tab w:val="left" w:pos="630" w:leader="none"/>
        </w:tabs>
        <w:rPr>
          <w:iCs/>
          <w:color w:val="000000"/>
        </w:rPr>
      </w:pPr>
      <w:r>
        <w:rPr>
          <w:iCs/>
          <w:color w:val="000000"/>
        </w:rPr>
        <w:tab/>
        <w:t>Par cenu aptaujas uzvarētāju tiek izvēlēts tas pretendents, kurš ieguvis vislielāko punktu skaitu summējot visus vērtēšanas kritērijus kopā.</w:t>
      </w:r>
    </w:p>
    <w:p>
      <w:pPr>
        <w:pStyle w:val="Normal"/>
        <w:tabs>
          <w:tab w:val="clear" w:pos="720"/>
          <w:tab w:val="left" w:pos="630" w:leader="none"/>
        </w:tabs>
        <w:rPr>
          <w:iCs/>
          <w:color w:val="000000"/>
        </w:rPr>
      </w:pPr>
      <w:r>
        <w:rPr>
          <w:iCs/>
          <w:color w:val="000000"/>
        </w:rPr>
        <w:tab/>
        <w:t>Par katru vērtēšanas kritēriju punktu skaits tiek aprēķināts sekojoši:</w:t>
      </w:r>
    </w:p>
    <w:p>
      <w:pPr>
        <w:pStyle w:val="Normal"/>
        <w:tabs>
          <w:tab w:val="clear" w:pos="720"/>
          <w:tab w:val="left" w:pos="630" w:leader="none"/>
        </w:tabs>
        <w:rPr>
          <w:iCs/>
          <w:color w:val="000000"/>
        </w:rPr>
      </w:pPr>
      <w:r>
        <w:rPr>
          <w:iCs/>
          <w:color w:val="000000"/>
        </w:rPr>
        <w:tab/>
      </w:r>
    </w:p>
    <w:p>
      <w:pPr>
        <w:pStyle w:val="Normal"/>
        <w:tabs>
          <w:tab w:val="clear" w:pos="720"/>
          <w:tab w:val="left" w:pos="630" w:leader="none"/>
        </w:tabs>
        <w:rPr>
          <w:iCs/>
          <w:color w:val="000000"/>
        </w:rPr>
      </w:pPr>
      <w:r>
        <w:rPr>
          <w:iCs/>
          <w:color w:val="000000"/>
        </w:rPr>
        <w:tab/>
      </w:r>
      <w:r>
        <w:rPr>
          <w:b/>
          <w:bCs/>
          <w:iCs/>
          <w:color w:val="000000"/>
        </w:rPr>
        <w:t xml:space="preserve">P </w:t>
      </w:r>
      <w:r>
        <w:rPr>
          <w:b/>
          <w:bCs/>
          <w:iCs/>
          <w:color w:val="000000"/>
          <w:vertAlign w:val="subscript"/>
        </w:rPr>
        <w:t>pret</w:t>
      </w:r>
      <w:r>
        <w:rPr>
          <w:b/>
          <w:bCs/>
          <w:iCs/>
          <w:color w:val="000000"/>
        </w:rPr>
        <w:t xml:space="preserve"> = C </w:t>
      </w:r>
      <w:r>
        <w:rPr>
          <w:b/>
          <w:bCs/>
          <w:iCs/>
          <w:color w:val="000000"/>
          <w:vertAlign w:val="subscript"/>
        </w:rPr>
        <w:t>zem</w:t>
      </w:r>
      <w:r>
        <w:rPr>
          <w:b/>
          <w:bCs/>
          <w:iCs/>
          <w:color w:val="000000"/>
        </w:rPr>
        <w:t xml:space="preserve"> / C </w:t>
      </w:r>
      <w:r>
        <w:rPr>
          <w:b/>
          <w:bCs/>
          <w:iCs/>
          <w:color w:val="000000"/>
          <w:vertAlign w:val="subscript"/>
        </w:rPr>
        <w:t>pret</w:t>
      </w:r>
      <w:r>
        <w:rPr>
          <w:b/>
          <w:bCs/>
          <w:iCs/>
          <w:color w:val="000000"/>
        </w:rPr>
        <w:t xml:space="preserve"> x P </w:t>
      </w:r>
      <w:r>
        <w:rPr>
          <w:b/>
          <w:bCs/>
          <w:iCs/>
          <w:color w:val="000000"/>
          <w:vertAlign w:val="subscript"/>
        </w:rPr>
        <w:t>maks</w:t>
      </w:r>
      <w:r>
        <w:rPr>
          <w:iCs/>
          <w:color w:val="000000"/>
        </w:rPr>
        <w:t>, kur</w:t>
      </w:r>
    </w:p>
    <w:p>
      <w:pPr>
        <w:pStyle w:val="Normal"/>
        <w:tabs>
          <w:tab w:val="clear" w:pos="720"/>
          <w:tab w:val="left" w:pos="630" w:leader="none"/>
        </w:tabs>
        <w:rPr>
          <w:iCs/>
          <w:color w:val="000000"/>
        </w:rPr>
      </w:pPr>
      <w:r>
        <w:rPr>
          <w:iCs/>
          <w:color w:val="000000"/>
        </w:rPr>
      </w:r>
    </w:p>
    <w:p>
      <w:pPr>
        <w:pStyle w:val="Normal"/>
        <w:tabs>
          <w:tab w:val="clear" w:pos="720"/>
          <w:tab w:val="left" w:pos="630" w:leader="none"/>
        </w:tabs>
        <w:rPr>
          <w:iCs/>
          <w:color w:val="000000"/>
        </w:rPr>
      </w:pPr>
      <w:r>
        <w:rPr>
          <w:iCs/>
          <w:color w:val="000000"/>
        </w:rPr>
        <w:tab/>
      </w:r>
      <w:r>
        <w:rPr>
          <w:b/>
          <w:bCs/>
          <w:iCs/>
          <w:color w:val="000000"/>
        </w:rPr>
        <w:t xml:space="preserve">P </w:t>
      </w:r>
      <w:r>
        <w:rPr>
          <w:b/>
          <w:bCs/>
          <w:iCs/>
          <w:color w:val="000000"/>
          <w:vertAlign w:val="subscript"/>
        </w:rPr>
        <w:t xml:space="preserve">pret </w:t>
      </w:r>
      <w:r>
        <w:rPr>
          <w:iCs/>
          <w:color w:val="000000"/>
        </w:rPr>
        <w:t>: Punktu skaits pretendentam par konkrēti vērtējamo kritēriju</w:t>
      </w:r>
    </w:p>
    <w:p>
      <w:pPr>
        <w:pStyle w:val="Normal"/>
        <w:tabs>
          <w:tab w:val="clear" w:pos="720"/>
          <w:tab w:val="left" w:pos="630" w:leader="none"/>
        </w:tabs>
        <w:ind w:left="630"/>
        <w:rPr>
          <w:iCs/>
          <w:color w:val="000000"/>
        </w:rPr>
      </w:pPr>
      <w:r>
        <w:rPr>
          <w:b/>
          <w:bCs/>
          <w:iCs/>
          <w:color w:val="000000"/>
        </w:rPr>
        <w:t xml:space="preserve">C </w:t>
      </w:r>
      <w:r>
        <w:rPr>
          <w:b/>
          <w:bCs/>
          <w:iCs/>
          <w:color w:val="000000"/>
          <w:vertAlign w:val="subscript"/>
        </w:rPr>
        <w:t xml:space="preserve">zem </w:t>
      </w:r>
      <w:r>
        <w:rPr>
          <w:iCs/>
          <w:color w:val="000000"/>
        </w:rPr>
        <w:t>: zemākā piedāvātā cena (1.-4. kritērijs) vai mazākais piedāvātais stundu skaits (5. – 6. kritērijs)</w:t>
      </w:r>
    </w:p>
    <w:p>
      <w:pPr>
        <w:pStyle w:val="Normal"/>
        <w:tabs>
          <w:tab w:val="clear" w:pos="720"/>
          <w:tab w:val="left" w:pos="630" w:leader="none"/>
        </w:tabs>
        <w:ind w:left="630"/>
        <w:rPr>
          <w:iCs/>
          <w:color w:val="000000"/>
        </w:rPr>
      </w:pPr>
      <w:r>
        <w:rPr>
          <w:b/>
          <w:bCs/>
          <w:iCs/>
          <w:color w:val="000000"/>
        </w:rPr>
        <w:t xml:space="preserve">C </w:t>
      </w:r>
      <w:r>
        <w:rPr>
          <w:b/>
          <w:bCs/>
          <w:iCs/>
          <w:color w:val="000000"/>
          <w:vertAlign w:val="subscript"/>
        </w:rPr>
        <w:t xml:space="preserve">pret </w:t>
      </w:r>
      <w:r>
        <w:rPr>
          <w:iCs/>
          <w:color w:val="000000"/>
        </w:rPr>
        <w:t>: pretendenta piedāvātā cena (1.-4. kritērijs) vai piedāvātais stundu skaits (5. – 6. kritērijs)</w:t>
      </w:r>
    </w:p>
    <w:p>
      <w:pPr>
        <w:pStyle w:val="Normal"/>
        <w:tabs>
          <w:tab w:val="clear" w:pos="720"/>
          <w:tab w:val="left" w:pos="630" w:leader="none"/>
        </w:tabs>
        <w:ind w:left="630"/>
        <w:rPr>
          <w:iCs/>
          <w:color w:val="000000"/>
        </w:rPr>
      </w:pPr>
      <w:r>
        <w:rPr>
          <w:b/>
          <w:bCs/>
          <w:iCs/>
          <w:color w:val="000000"/>
        </w:rPr>
        <w:t xml:space="preserve">P </w:t>
      </w:r>
      <w:r>
        <w:rPr>
          <w:b/>
          <w:bCs/>
          <w:iCs/>
          <w:color w:val="000000"/>
          <w:vertAlign w:val="subscript"/>
        </w:rPr>
        <w:t xml:space="preserve">maks </w:t>
      </w:r>
      <w:r>
        <w:rPr>
          <w:iCs/>
          <w:color w:val="000000"/>
        </w:rPr>
        <w:t>: maksimālais piešķiramais punktu skaits par konkrēto kritēriju</w:t>
      </w:r>
    </w:p>
    <w:p>
      <w:pPr>
        <w:pStyle w:val="Normal"/>
        <w:tabs>
          <w:tab w:val="clear" w:pos="720"/>
          <w:tab w:val="left" w:pos="630" w:leader="none"/>
        </w:tabs>
        <w:rPr>
          <w:rFonts w:eastAsia="Calibri"/>
          <w:b/>
          <w:iCs/>
        </w:rPr>
      </w:pPr>
      <w:r>
        <w:rPr>
          <w:rFonts w:eastAsia="Calibri"/>
          <w:b/>
          <w:iCs/>
        </w:rPr>
        <w:tab/>
      </w:r>
    </w:p>
    <w:p>
      <w:pPr>
        <w:pStyle w:val="Normal"/>
        <w:tabs>
          <w:tab w:val="clear" w:pos="720"/>
          <w:tab w:val="left" w:pos="630" w:leader="none"/>
        </w:tabs>
        <w:rPr>
          <w:rFonts w:eastAsia="Calibri"/>
          <w:b/>
          <w:i/>
          <w:i/>
        </w:rPr>
      </w:pPr>
      <w:r>
        <w:rPr>
          <w:rFonts w:eastAsia="Calibri"/>
          <w:b/>
          <w:i/>
          <w:sz w:val="28"/>
          <w:szCs w:val="28"/>
        </w:rPr>
        <w:t>Cenu aptaujas nosacījumi un papildus informācija</w:t>
      </w:r>
    </w:p>
    <w:tbl>
      <w:tblPr>
        <w:tblpPr w:vertAnchor="text" w:horzAnchor="text" w:tblpXSpec="center" w:leftFromText="180" w:rightFromText="180" w:tblpY="1"/>
        <w:tblOverlap w:val="never"/>
        <w:tblW w:w="986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565"/>
        <w:gridCol w:w="5299"/>
      </w:tblGrid>
      <w:tr>
        <w:trPr/>
        <w:tc>
          <w:tcPr>
            <w:tcW w:w="45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i/>
                <w:i/>
                <w:color w:val="000000"/>
              </w:rPr>
            </w:pPr>
            <w:r>
              <w:rPr>
                <w:i/>
                <w:color w:val="000000"/>
              </w:rPr>
              <w:t>Kopējā potenciālā zāles pļaušanas platība visos SIA “ALŪKSNES NAMI” objektos</w:t>
            </w:r>
          </w:p>
        </w:tc>
        <w:tc>
          <w:tcPr>
            <w:tcW w:w="5299" w:type="dxa"/>
            <w:tcBorders>
              <w:top w:val="single" w:sz="4" w:space="0" w:color="000000"/>
              <w:left w:val="single" w:sz="4" w:space="0" w:color="000000"/>
              <w:bottom w:val="single" w:sz="4" w:space="0" w:color="000000"/>
              <w:right w:val="single" w:sz="4" w:space="0" w:color="000000"/>
            </w:tcBorders>
          </w:tcPr>
          <w:p>
            <w:pPr>
              <w:pStyle w:val="Normal"/>
              <w:rPr>
                <w:i/>
                <w:i/>
                <w:color w:val="000000"/>
              </w:rPr>
            </w:pPr>
            <w:r>
              <w:rPr>
                <w:i/>
                <w:color w:val="000000"/>
              </w:rPr>
              <w:t xml:space="preserve"> </w:t>
            </w:r>
            <w:r>
              <w:rPr>
                <w:i/>
                <w:color w:val="000000"/>
              </w:rPr>
              <w:t>~6.</w:t>
            </w:r>
            <w:r>
              <w:rPr>
                <w:i/>
                <w:color w:val="000000"/>
              </w:rPr>
              <w:t>2</w:t>
            </w:r>
            <w:r>
              <w:rPr>
                <w:i/>
                <w:color w:val="000000"/>
              </w:rPr>
              <w:t>5 ha.</w:t>
            </w:r>
          </w:p>
        </w:tc>
      </w:tr>
      <w:tr>
        <w:trPr/>
        <w:tc>
          <w:tcPr>
            <w:tcW w:w="45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i/>
                <w:i/>
                <w:color w:val="000000"/>
              </w:rPr>
            </w:pPr>
            <w:r>
              <w:rPr>
                <w:i/>
                <w:color w:val="000000"/>
              </w:rPr>
              <w:t>Kopējais potenciālais objektu skaits zāles pļaušanai</w:t>
            </w:r>
          </w:p>
        </w:tc>
        <w:tc>
          <w:tcPr>
            <w:tcW w:w="5299" w:type="dxa"/>
            <w:tcBorders>
              <w:top w:val="single" w:sz="4" w:space="0" w:color="000000"/>
              <w:left w:val="single" w:sz="4" w:space="0" w:color="000000"/>
              <w:bottom w:val="single" w:sz="4" w:space="0" w:color="000000"/>
              <w:right w:val="single" w:sz="4" w:space="0" w:color="000000"/>
            </w:tcBorders>
          </w:tcPr>
          <w:p>
            <w:pPr>
              <w:pStyle w:val="Normal"/>
              <w:rPr>
                <w:i/>
                <w:i/>
                <w:color w:val="000000"/>
                <w:highlight w:val="yellow"/>
              </w:rPr>
            </w:pPr>
            <w:r>
              <w:rPr>
                <w:i/>
                <w:color w:val="000000"/>
              </w:rPr>
              <w:t>~70 (Alūksnes pilsēta un pagasti). Objektu skaits un kopējā pļaujamā platība var būt mazāka, ja mājas, kas pārņēmušas pārvaldīšanas tiesības, pēc cenu aptaujas noslēgšanās, izvēlas neizmantot ārpakalpojumu, nodrošinot zāles pļaušanu pašu spēkiem</w:t>
            </w:r>
          </w:p>
        </w:tc>
      </w:tr>
      <w:tr>
        <w:trPr/>
        <w:tc>
          <w:tcPr>
            <w:tcW w:w="45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i/>
                <w:i/>
                <w:color w:val="000000"/>
              </w:rPr>
            </w:pPr>
            <w:r>
              <w:rPr>
                <w:i/>
                <w:color w:val="000000"/>
              </w:rPr>
              <w:t>Kopējā potenciālā zāles pļaušanas platība vienas reizes pļaušanai, ko SIA “ALŪKSNES NAMI” centīsies nodrošināt pretendentam</w:t>
            </w:r>
          </w:p>
        </w:tc>
        <w:tc>
          <w:tcPr>
            <w:tcW w:w="5299" w:type="dxa"/>
            <w:tcBorders>
              <w:top w:val="single" w:sz="4" w:space="0" w:color="000000"/>
              <w:left w:val="single" w:sz="4" w:space="0" w:color="000000"/>
              <w:bottom w:val="single" w:sz="4" w:space="0" w:color="000000"/>
              <w:right w:val="single" w:sz="4" w:space="0" w:color="000000"/>
            </w:tcBorders>
          </w:tcPr>
          <w:p>
            <w:pPr>
              <w:pStyle w:val="Normal"/>
              <w:rPr>
                <w:i/>
                <w:i/>
                <w:color w:val="000000"/>
              </w:rPr>
            </w:pPr>
            <w:r>
              <w:rPr>
                <w:i/>
                <w:color w:val="000000"/>
              </w:rPr>
              <w:t>Ne mazāka kā 5000m</w:t>
            </w:r>
            <w:r>
              <w:rPr>
                <w:i/>
                <w:color w:val="000000"/>
                <w:vertAlign w:val="superscript"/>
              </w:rPr>
              <w:t>2</w:t>
            </w:r>
            <w:r>
              <w:rPr>
                <w:i/>
                <w:color w:val="000000"/>
              </w:rPr>
              <w:t>, taču var būt izņēmumi</w:t>
            </w:r>
          </w:p>
        </w:tc>
      </w:tr>
      <w:tr>
        <w:trPr/>
        <w:tc>
          <w:tcPr>
            <w:tcW w:w="45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i/>
                <w:i/>
                <w:color w:val="000000"/>
              </w:rPr>
            </w:pPr>
            <w:r>
              <w:rPr>
                <w:i/>
                <w:color w:val="000000"/>
              </w:rPr>
              <w:t>Pirmreizējā pļaušana</w:t>
            </w:r>
          </w:p>
        </w:tc>
        <w:tc>
          <w:tcPr>
            <w:tcW w:w="5299" w:type="dxa"/>
            <w:tcBorders>
              <w:top w:val="single" w:sz="4" w:space="0" w:color="000000"/>
              <w:left w:val="single" w:sz="4" w:space="0" w:color="000000"/>
              <w:bottom w:val="single" w:sz="4" w:space="0" w:color="000000"/>
              <w:right w:val="single" w:sz="4" w:space="0" w:color="000000"/>
            </w:tcBorders>
          </w:tcPr>
          <w:p>
            <w:pPr>
              <w:pStyle w:val="Normal"/>
              <w:rPr>
                <w:i/>
                <w:i/>
                <w:color w:val="000000"/>
              </w:rPr>
            </w:pPr>
            <w:r>
              <w:rPr>
                <w:i/>
                <w:color w:val="000000"/>
              </w:rPr>
              <w:t>Obligāti veicama līdz 22.06 vai atkarībā no zāles augšanas intensitātes</w:t>
            </w:r>
          </w:p>
        </w:tc>
      </w:tr>
      <w:tr>
        <w:trPr/>
        <w:tc>
          <w:tcPr>
            <w:tcW w:w="45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i/>
                <w:i/>
                <w:color w:val="000000"/>
              </w:rPr>
            </w:pPr>
            <w:r>
              <w:rPr>
                <w:i/>
                <w:color w:val="000000"/>
              </w:rPr>
              <w:t>Prognozējamais zāles pļaušanas biežums</w:t>
            </w:r>
          </w:p>
        </w:tc>
        <w:tc>
          <w:tcPr>
            <w:tcW w:w="5299" w:type="dxa"/>
            <w:tcBorders>
              <w:top w:val="single" w:sz="4" w:space="0" w:color="000000"/>
              <w:left w:val="single" w:sz="4" w:space="0" w:color="000000"/>
              <w:bottom w:val="single" w:sz="4" w:space="0" w:color="000000"/>
              <w:right w:val="single" w:sz="4" w:space="0" w:color="000000"/>
            </w:tcBorders>
          </w:tcPr>
          <w:p>
            <w:pPr>
              <w:pStyle w:val="Normal"/>
              <w:rPr>
                <w:i/>
                <w:i/>
                <w:color w:val="000000"/>
              </w:rPr>
            </w:pPr>
            <w:r>
              <w:rPr>
                <w:i/>
                <w:color w:val="000000"/>
              </w:rPr>
              <w:t>Vidēji 4-5 reizes sezonā</w:t>
            </w:r>
          </w:p>
        </w:tc>
      </w:tr>
      <w:tr>
        <w:trPr/>
        <w:tc>
          <w:tcPr>
            <w:tcW w:w="45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i/>
                <w:i/>
                <w:color w:val="000000"/>
              </w:rPr>
            </w:pPr>
            <w:r>
              <w:rPr>
                <w:i/>
                <w:color w:val="000000"/>
              </w:rPr>
              <w:t>Zāles savākšana (ja tiek pieteikta)</w:t>
            </w:r>
          </w:p>
        </w:tc>
        <w:tc>
          <w:tcPr>
            <w:tcW w:w="5299" w:type="dxa"/>
            <w:tcBorders>
              <w:top w:val="single" w:sz="4" w:space="0" w:color="000000"/>
              <w:left w:val="single" w:sz="4" w:space="0" w:color="000000"/>
              <w:bottom w:val="single" w:sz="4" w:space="0" w:color="000000"/>
              <w:right w:val="single" w:sz="4" w:space="0" w:color="000000"/>
            </w:tcBorders>
          </w:tcPr>
          <w:p>
            <w:pPr>
              <w:pStyle w:val="Normal"/>
              <w:rPr>
                <w:i/>
                <w:i/>
                <w:color w:val="000000"/>
              </w:rPr>
            </w:pPr>
            <w:r>
              <w:rPr>
                <w:i/>
                <w:color w:val="000000"/>
              </w:rPr>
              <w:t>Ar zāles pļāvēja/traktora savācējgrozu, vai grābekli</w:t>
            </w:r>
          </w:p>
        </w:tc>
      </w:tr>
      <w:tr>
        <w:trPr/>
        <w:tc>
          <w:tcPr>
            <w:tcW w:w="45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i/>
                <w:i/>
                <w:color w:val="000000"/>
              </w:rPr>
            </w:pPr>
            <w:r>
              <w:rPr>
                <w:i/>
                <w:color w:val="000000"/>
              </w:rPr>
              <w:t>Zāles garums pēc pļaušanas</w:t>
            </w:r>
          </w:p>
        </w:tc>
        <w:tc>
          <w:tcPr>
            <w:tcW w:w="5299" w:type="dxa"/>
            <w:tcBorders>
              <w:top w:val="single" w:sz="4" w:space="0" w:color="000000"/>
              <w:left w:val="single" w:sz="4" w:space="0" w:color="000000"/>
              <w:bottom w:val="single" w:sz="4" w:space="0" w:color="000000"/>
              <w:right w:val="single" w:sz="4" w:space="0" w:color="000000"/>
            </w:tcBorders>
          </w:tcPr>
          <w:p>
            <w:pPr>
              <w:pStyle w:val="Normal"/>
              <w:suppressAutoHyphens w:val="false"/>
              <w:rPr>
                <w:i/>
                <w:i/>
                <w:color w:val="000000"/>
                <w:lang w:eastAsia="lv-LV"/>
              </w:rPr>
            </w:pPr>
            <w:r>
              <w:rPr>
                <w:i/>
                <w:color w:val="000000"/>
                <w:lang w:eastAsia="lv-LV"/>
              </w:rPr>
              <w:t>Nedrīkst pārsniegt 7 cm</w:t>
            </w:r>
          </w:p>
        </w:tc>
      </w:tr>
      <w:tr>
        <w:trPr/>
        <w:tc>
          <w:tcPr>
            <w:tcW w:w="45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i/>
                <w:i/>
                <w:color w:val="000000"/>
              </w:rPr>
            </w:pPr>
            <w:r>
              <w:rPr>
                <w:i/>
                <w:color w:val="000000"/>
              </w:rPr>
              <w:t>Apmales, apstādījumi</w:t>
            </w:r>
          </w:p>
        </w:tc>
        <w:tc>
          <w:tcPr>
            <w:tcW w:w="5299" w:type="dxa"/>
            <w:tcBorders>
              <w:top w:val="single" w:sz="4" w:space="0" w:color="000000"/>
              <w:left w:val="single" w:sz="4" w:space="0" w:color="000000"/>
              <w:bottom w:val="single" w:sz="4" w:space="0" w:color="000000"/>
              <w:right w:val="single" w:sz="4" w:space="0" w:color="000000"/>
            </w:tcBorders>
          </w:tcPr>
          <w:p>
            <w:pPr>
              <w:pStyle w:val="Normal"/>
              <w:rPr>
                <w:i/>
                <w:i/>
                <w:color w:val="000000"/>
              </w:rPr>
            </w:pPr>
            <w:r>
              <w:rPr>
                <w:i/>
                <w:color w:val="000000"/>
              </w:rPr>
              <w:t>Jābūt appļautiem</w:t>
            </w:r>
          </w:p>
        </w:tc>
      </w:tr>
      <w:tr>
        <w:trPr/>
        <w:tc>
          <w:tcPr>
            <w:tcW w:w="456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i/>
                <w:i/>
              </w:rPr>
            </w:pPr>
            <w:r>
              <w:rPr>
                <w:rFonts w:eastAsia="Calibri"/>
                <w:i/>
              </w:rPr>
              <w:t>Darbu pieņemšanas un rēķinu apmaksas nosacījumi</w:t>
            </w:r>
          </w:p>
        </w:tc>
        <w:tc>
          <w:tcPr>
            <w:tcW w:w="5299" w:type="dxa"/>
            <w:tcBorders>
              <w:top w:val="single" w:sz="4" w:space="0" w:color="000000"/>
              <w:left w:val="single" w:sz="4" w:space="0" w:color="000000"/>
              <w:bottom w:val="single" w:sz="4" w:space="0" w:color="000000"/>
              <w:right w:val="single" w:sz="4" w:space="0" w:color="000000"/>
            </w:tcBorders>
          </w:tcPr>
          <w:p>
            <w:pPr>
              <w:pStyle w:val="Normal"/>
              <w:rPr>
                <w:rFonts w:eastAsia="Calibri"/>
                <w:i/>
                <w:i/>
              </w:rPr>
            </w:pPr>
            <w:r>
              <w:rPr>
                <w:rFonts w:eastAsia="Calibri"/>
                <w:i/>
              </w:rPr>
              <w:t>Par paveikto darbu tiek sastādīts darbu pieņemšanas – nodošanas akts, uz kā pamata pretendents izraksta rēķinu. Rēķina apmaksas termiņš – 14 darba dienas no rēķina saņemšanas dienas</w:t>
            </w:r>
          </w:p>
        </w:tc>
      </w:tr>
      <w:tr>
        <w:trPr/>
        <w:tc>
          <w:tcPr>
            <w:tcW w:w="456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i/>
                <w:i/>
              </w:rPr>
            </w:pPr>
            <w:r>
              <w:rPr>
                <w:rFonts w:eastAsia="Calibri"/>
                <w:i/>
              </w:rPr>
              <w:t>Pretendenta cenu piedāvājuma derīguma termiņš</w:t>
            </w:r>
          </w:p>
        </w:tc>
        <w:tc>
          <w:tcPr>
            <w:tcW w:w="5299" w:type="dxa"/>
            <w:tcBorders>
              <w:top w:val="single" w:sz="4" w:space="0" w:color="000000"/>
              <w:left w:val="single" w:sz="4" w:space="0" w:color="000000"/>
              <w:bottom w:val="single" w:sz="4" w:space="0" w:color="000000"/>
              <w:right w:val="single" w:sz="4" w:space="0" w:color="000000"/>
            </w:tcBorders>
          </w:tcPr>
          <w:p>
            <w:pPr>
              <w:pStyle w:val="Normal"/>
              <w:rPr>
                <w:rFonts w:eastAsia="Calibri"/>
                <w:i/>
                <w:i/>
              </w:rPr>
            </w:pPr>
            <w:r>
              <w:rPr>
                <w:rFonts w:eastAsia="Calibri"/>
                <w:i/>
              </w:rPr>
              <w:t>Līdz zāles pļaušanas sezonas beigām, bet ne ilgāk kā līdz 31.10.2025</w:t>
            </w:r>
          </w:p>
        </w:tc>
      </w:tr>
    </w:tbl>
    <w:p>
      <w:pPr>
        <w:pStyle w:val="Normal"/>
        <w:ind w:firstLine="567"/>
        <w:rPr>
          <w:i/>
          <w:i/>
          <w:color w:val="FF0000"/>
          <w:sz w:val="22"/>
          <w:szCs w:val="22"/>
        </w:rPr>
      </w:pPr>
      <w:r>
        <w:rPr>
          <w:i/>
          <w:color w:val="FF0000"/>
          <w:sz w:val="22"/>
          <w:szCs w:val="22"/>
        </w:rPr>
      </w:r>
    </w:p>
    <w:p>
      <w:pPr>
        <w:pStyle w:val="Normal"/>
        <w:rPr>
          <w:rFonts w:eastAsia="Calibri"/>
          <w:b/>
          <w:i/>
          <w:i/>
          <w:sz w:val="28"/>
          <w:szCs w:val="28"/>
        </w:rPr>
      </w:pPr>
      <w:r>
        <w:rPr>
          <w:rFonts w:eastAsia="Calibri"/>
          <w:b/>
          <w:i/>
          <w:sz w:val="28"/>
          <w:szCs w:val="28"/>
        </w:rPr>
      </w:r>
    </w:p>
    <w:p>
      <w:pPr>
        <w:pStyle w:val="Normal"/>
        <w:rPr>
          <w:i/>
          <w:i/>
          <w:color w:val="FF0000"/>
          <w:sz w:val="22"/>
          <w:szCs w:val="22"/>
        </w:rPr>
      </w:pPr>
      <w:r>
        <w:rPr>
          <w:rFonts w:eastAsia="Calibri"/>
          <w:b/>
          <w:i/>
          <w:sz w:val="28"/>
          <w:szCs w:val="28"/>
        </w:rPr>
        <w:t>Potenciālo zāles pļaušanas objektu saraksts un to aptuvenās platības</w:t>
      </w:r>
    </w:p>
    <w:p>
      <w:pPr>
        <w:pStyle w:val="Normal"/>
        <w:ind w:firstLine="567"/>
        <w:rPr>
          <w:i/>
          <w:i/>
        </w:rPr>
      </w:pPr>
      <w:r>
        <w:rPr>
          <w:i/>
        </w:rPr>
      </w:r>
    </w:p>
    <w:tbl>
      <w:tblPr>
        <w:tblW w:w="488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078"/>
        <w:gridCol w:w="1565"/>
        <w:gridCol w:w="237"/>
      </w:tblGrid>
      <w:tr>
        <w:trPr>
          <w:trHeight w:val="458" w:hRule="atLeast"/>
        </w:trPr>
        <w:tc>
          <w:tcPr>
            <w:tcW w:w="307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false"/>
              <w:jc w:val="center"/>
              <w:rPr>
                <w:color w:val="000000"/>
                <w:lang w:eastAsia="en-US"/>
              </w:rPr>
            </w:pPr>
            <w:r>
              <w:rPr>
                <w:color w:val="000000"/>
                <w:lang w:eastAsia="en-US"/>
              </w:rPr>
              <w:t>Adrese</w:t>
            </w:r>
          </w:p>
        </w:tc>
        <w:tc>
          <w:tcPr>
            <w:tcW w:w="156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false"/>
              <w:jc w:val="center"/>
              <w:rPr>
                <w:color w:val="000000"/>
                <w:lang w:eastAsia="en-US"/>
              </w:rPr>
            </w:pPr>
            <w:r>
              <w:rPr>
                <w:color w:val="000000"/>
                <w:lang w:eastAsia="en-US"/>
              </w:rPr>
              <w:t>Zāles pļaušanas platība, m</w:t>
            </w:r>
            <w:r>
              <w:rPr>
                <w:color w:val="000000"/>
                <w:vertAlign w:val="superscript"/>
                <w:lang w:eastAsia="en-US"/>
              </w:rPr>
              <w:t>2</w:t>
            </w:r>
          </w:p>
        </w:tc>
        <w:tc>
          <w:tcPr>
            <w:tcW w:w="237" w:type="dxa"/>
            <w:tcBorders/>
          </w:tcPr>
          <w:p>
            <w:pPr>
              <w:pStyle w:val="Normal"/>
              <w:rPr/>
            </w:pPr>
            <w:r>
              <w:rPr/>
            </w:r>
          </w:p>
        </w:tc>
      </w:tr>
      <w:tr>
        <w:trPr>
          <w:trHeight w:val="288" w:hRule="atLeast"/>
        </w:trPr>
        <w:tc>
          <w:tcPr>
            <w:tcW w:w="30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rPr>
                <w:color w:val="000000"/>
                <w:lang w:eastAsia="en-US"/>
              </w:rPr>
            </w:pPr>
            <w:r>
              <w:rPr>
                <w:color w:val="000000"/>
                <w:lang w:eastAsia="en-US"/>
              </w:rPr>
            </w:r>
          </w:p>
        </w:tc>
        <w:tc>
          <w:tcPr>
            <w:tcW w:w="1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rPr>
                <w:color w:val="000000"/>
                <w:lang w:eastAsia="en-US"/>
              </w:rPr>
            </w:pPr>
            <w:r>
              <w:rPr>
                <w:color w:val="000000"/>
                <w:lang w:eastAsia="en-US"/>
              </w:rPr>
            </w:r>
          </w:p>
        </w:tc>
        <w:tc>
          <w:tcPr>
            <w:tcW w:w="237" w:type="dxa"/>
            <w:tcBorders/>
            <w:shd w:color="auto" w:fill="auto" w:val="clear"/>
            <w:vAlign w:val="bottom"/>
          </w:tcPr>
          <w:p>
            <w:pPr>
              <w:pStyle w:val="Normal"/>
              <w:suppressAutoHyphens w:val="false"/>
              <w:jc w:val="center"/>
              <w:rPr>
                <w:color w:val="000000"/>
                <w:lang w:eastAsia="en-US"/>
              </w:rPr>
            </w:pPr>
            <w:r>
              <w:rPr>
                <w:color w:val="000000"/>
                <w:lang w:eastAsia="en-US"/>
              </w:rPr>
            </w:r>
          </w:p>
        </w:tc>
      </w:tr>
      <w:tr>
        <w:trPr>
          <w:trHeight w:val="288" w:hRule="atLeast"/>
        </w:trPr>
        <w:tc>
          <w:tcPr>
            <w:tcW w:w="30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rPr>
                <w:color w:val="000000"/>
                <w:lang w:eastAsia="en-US"/>
              </w:rPr>
            </w:pPr>
            <w:r>
              <w:rPr>
                <w:color w:val="000000"/>
                <w:lang w:eastAsia="en-US"/>
              </w:rPr>
            </w:r>
          </w:p>
        </w:tc>
        <w:tc>
          <w:tcPr>
            <w:tcW w:w="1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rPr>
                <w:color w:val="000000"/>
                <w:lang w:eastAsia="en-US"/>
              </w:rPr>
            </w:pPr>
            <w:r>
              <w:rPr>
                <w:color w:val="000000"/>
                <w:lang w:eastAsia="en-US"/>
              </w:rPr>
            </w:r>
          </w:p>
        </w:tc>
        <w:tc>
          <w:tcPr>
            <w:tcW w:w="237" w:type="dxa"/>
            <w:tcBorders/>
            <w:shd w:color="auto" w:fill="auto" w:val="clear"/>
            <w:vAlign w:val="bottom"/>
          </w:tcPr>
          <w:p>
            <w:pPr>
              <w:pStyle w:val="Normal"/>
              <w:suppressAutoHyphens w:val="false"/>
              <w:rPr>
                <w:lang w:eastAsia="en-US"/>
              </w:rPr>
            </w:pPr>
            <w:r>
              <w:rPr>
                <w:lang w:eastAsia="en-US"/>
              </w:rPr>
            </w:r>
          </w:p>
        </w:tc>
      </w:tr>
      <w:tr>
        <w:trPr>
          <w:trHeight w:val="288" w:hRule="atLeast"/>
        </w:trPr>
        <w:tc>
          <w:tcPr>
            <w:tcW w:w="30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rPr>
                <w:color w:val="000000"/>
                <w:lang w:eastAsia="en-US"/>
              </w:rPr>
            </w:pPr>
            <w:r>
              <w:rPr>
                <w:color w:val="000000"/>
                <w:lang w:eastAsia="en-US"/>
              </w:rPr>
            </w:r>
          </w:p>
        </w:tc>
        <w:tc>
          <w:tcPr>
            <w:tcW w:w="1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rPr>
                <w:color w:val="000000"/>
                <w:lang w:eastAsia="en-US"/>
              </w:rPr>
            </w:pPr>
            <w:r>
              <w:rPr>
                <w:color w:val="000000"/>
                <w:lang w:eastAsia="en-US"/>
              </w:rPr>
            </w:r>
          </w:p>
        </w:tc>
        <w:tc>
          <w:tcPr>
            <w:tcW w:w="237" w:type="dxa"/>
            <w:tcBorders/>
            <w:shd w:color="auto" w:fill="auto" w:val="clear"/>
            <w:vAlign w:val="bottom"/>
          </w:tcPr>
          <w:p>
            <w:pPr>
              <w:pStyle w:val="Normal"/>
              <w:suppressAutoHyphens w:val="false"/>
              <w:rPr>
                <w:lang w:eastAsia="en-US"/>
              </w:rPr>
            </w:pPr>
            <w:r>
              <w:rPr>
                <w:lang w:eastAsia="en-US"/>
              </w:rPr>
            </w:r>
          </w:p>
        </w:tc>
      </w:tr>
      <w:tr>
        <w:trPr>
          <w:trHeight w:val="288" w:hRule="atLeast"/>
        </w:trPr>
        <w:tc>
          <w:tcPr>
            <w:tcW w:w="4643"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uppressAutoHyphens w:val="false"/>
              <w:jc w:val="center"/>
              <w:rPr>
                <w:b/>
                <w:bCs/>
                <w:color w:val="000000"/>
                <w:lang w:eastAsia="en-US"/>
              </w:rPr>
            </w:pPr>
            <w:r>
              <w:rPr>
                <w:b/>
                <w:bCs/>
                <w:color w:val="000000"/>
                <w:lang w:eastAsia="en-US"/>
              </w:rPr>
              <w:t>Alūksnes pilsēta</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Vidus 5</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940.00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Lielā ezera 12A</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610.00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Helēnas 43</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460.00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Tirgotāju 8</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375.00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Helēnas 55-1</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1116.00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Helēnas 55-2</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1148.00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Helēnas 62</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278.00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Pilsētas bulvāris 5</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1943.00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Pilsētas bulvāris 7</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255.00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Pilsētas bulvāris 14</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130.00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Pilsētas bulvāris 14b</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130.00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Jāņkalna 10</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360.00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Jāņkalna 17</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360.00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Lielā ezera 17</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300.00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Parka 3</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140.00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Lielā ezera 1A</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240.00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Vidus 4</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250.00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Margaritas 2</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1034.00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Ojāra Vācieša 6</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1064.00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Vidus 2</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940.00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Laurencenes 4</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1225.00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Torņa 1</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490.00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Torņa 7</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1030.00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Torņa 9</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1270.00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Torņa 11</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746.00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Torņa 13</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904.00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Torņa 15</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1600.00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Siguldas 3A</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420.00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Siguldas 10</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250.00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Vējakalna 4A</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720.00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Vējakalna 14</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340.00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Dārza 25</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255.00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Jāņkalna 49-1</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570.00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Jāņkalna 49-2</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920.00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Jāņkalna 55A</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618.00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Merķeļa 19</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1506.00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Merķeļa 19a</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963.00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Merķeļa 17a</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1592.00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Brīvības 19</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500.00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Brīvības 17</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1935.00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Brīvības 21</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915.00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Dārza 27</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290.00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Jāņkalna 45</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lang w:eastAsia="en-US"/>
              </w:rPr>
            </w:pPr>
            <w:r>
              <w:rPr>
                <w:lang w:eastAsia="en-US"/>
              </w:rPr>
              <w:t>550.00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Meža 4</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310.00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Uzvaras 23</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110.00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Apes 4/1</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924.00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Apes 4/2</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1140.00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Apes 6</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833.00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center"/>
          </w:tcPr>
          <w:p>
            <w:pPr>
              <w:pStyle w:val="Normal"/>
              <w:suppressAutoHyphens w:val="false"/>
              <w:rPr>
                <w:color w:val="000000"/>
                <w:lang w:eastAsia="en-US"/>
              </w:rPr>
            </w:pPr>
            <w:r>
              <w:rPr>
                <w:color w:val="000000"/>
                <w:lang w:eastAsia="en-US"/>
              </w:rPr>
              <w:t>Apes 8</w:t>
            </w:r>
          </w:p>
        </w:tc>
        <w:tc>
          <w:tcPr>
            <w:tcW w:w="1565" w:type="dxa"/>
            <w:tcBorders>
              <w:bottom w:val="single" w:sz="4" w:space="0" w:color="000000"/>
              <w:right w:val="single" w:sz="4" w:space="0" w:color="000000"/>
            </w:tcBorders>
            <w:shd w:color="auto" w:fill="auto" w:val="clear"/>
            <w:vAlign w:val="center"/>
          </w:tcPr>
          <w:p>
            <w:pPr>
              <w:pStyle w:val="Normal"/>
              <w:suppressAutoHyphens w:val="false"/>
              <w:jc w:val="center"/>
              <w:rPr>
                <w:color w:val="000000"/>
                <w:lang w:eastAsia="en-US"/>
              </w:rPr>
            </w:pPr>
            <w:r>
              <w:rPr>
                <w:color w:val="000000"/>
                <w:lang w:eastAsia="en-US"/>
              </w:rPr>
              <w:t>930.00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Cēsu 10</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1245.00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Bērzu 7</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1520.00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Pils 36</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1590.00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Pils 38</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600.00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Pils 34</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3008.00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Ganību 1</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2027.00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Helēnas 28</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2188.00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Brūža 4</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670.00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Brūža 4A</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1100.00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Darba 16</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410.00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Tirgotāju 6</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360.00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Mežinieku 3</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2110.00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Mežinieku 5</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1070.00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Mežinieku 6 un 8</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1215.00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Ozolu 1A</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975.00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Kolberģa 10</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2300.00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4643"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uppressAutoHyphens w:val="false"/>
              <w:jc w:val="center"/>
              <w:rPr>
                <w:b/>
                <w:bCs/>
                <w:color w:val="000000"/>
                <w:lang w:eastAsia="en-US"/>
              </w:rPr>
            </w:pPr>
            <w:r>
              <w:rPr>
                <w:b/>
                <w:bCs/>
                <w:color w:val="000000"/>
                <w:lang w:eastAsia="en-US"/>
              </w:rPr>
              <w:t>Pagasti</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Pīlādži, Mālupe</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2400.00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Ambulance, Liepna</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470.00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Skolotāju māja, Liepna</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450.00</w:t>
            </w:r>
          </w:p>
        </w:tc>
        <w:tc>
          <w:tcPr>
            <w:tcW w:w="237" w:type="dxa"/>
            <w:tcBorders/>
            <w:vAlign w:val="center"/>
          </w:tcPr>
          <w:p>
            <w:pPr>
              <w:pStyle w:val="Normal"/>
              <w:suppressAutoHyphens w:val="false"/>
              <w:rPr>
                <w:lang w:eastAsia="en-US"/>
              </w:rPr>
            </w:pPr>
            <w:r>
              <w:rPr>
                <w:lang w:eastAsia="en-US"/>
              </w:rPr>
            </w:r>
          </w:p>
        </w:tc>
      </w:tr>
      <w:tr>
        <w:trPr>
          <w:trHeight w:val="288" w:hRule="atLeast"/>
        </w:trPr>
        <w:tc>
          <w:tcPr>
            <w:tcW w:w="3078"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rPr>
                <w:color w:val="000000"/>
                <w:lang w:eastAsia="en-US"/>
              </w:rPr>
            </w:pPr>
            <w:r>
              <w:rPr>
                <w:color w:val="000000"/>
                <w:lang w:eastAsia="en-US"/>
              </w:rPr>
              <w:t>Ceļu daļas māja, Liepna</w:t>
            </w:r>
          </w:p>
        </w:tc>
        <w:tc>
          <w:tcPr>
            <w:tcW w:w="1565" w:type="dxa"/>
            <w:tcBorders>
              <w:bottom w:val="single" w:sz="4" w:space="0" w:color="000000"/>
              <w:right w:val="single" w:sz="4" w:space="0" w:color="000000"/>
            </w:tcBorders>
            <w:shd w:color="auto" w:fill="auto" w:val="clear"/>
            <w:vAlign w:val="bottom"/>
          </w:tcPr>
          <w:p>
            <w:pPr>
              <w:pStyle w:val="Normal"/>
              <w:suppressAutoHyphens w:val="false"/>
              <w:jc w:val="center"/>
              <w:rPr>
                <w:color w:val="000000"/>
                <w:lang w:eastAsia="en-US"/>
              </w:rPr>
            </w:pPr>
            <w:r>
              <w:rPr>
                <w:color w:val="000000"/>
                <w:lang w:eastAsia="en-US"/>
              </w:rPr>
              <w:t>700.00</w:t>
            </w:r>
          </w:p>
        </w:tc>
        <w:tc>
          <w:tcPr>
            <w:tcW w:w="237" w:type="dxa"/>
            <w:tcBorders/>
            <w:vAlign w:val="center"/>
          </w:tcPr>
          <w:p>
            <w:pPr>
              <w:pStyle w:val="Normal"/>
              <w:suppressAutoHyphens w:val="false"/>
              <w:rPr>
                <w:lang w:eastAsia="en-US"/>
              </w:rPr>
            </w:pPr>
            <w:r>
              <w:rPr>
                <w:lang w:eastAsia="en-US"/>
              </w:rPr>
            </w:r>
          </w:p>
        </w:tc>
      </w:tr>
    </w:tbl>
    <w:p>
      <w:pPr>
        <w:pStyle w:val="Normal"/>
        <w:rPr>
          <w:i/>
          <w:i/>
        </w:rPr>
      </w:pPr>
      <w:r>
        <w:rPr>
          <w:i/>
        </w:rPr>
      </w:r>
    </w:p>
    <w:p>
      <w:pPr>
        <w:pStyle w:val="Normal"/>
        <w:ind w:firstLine="567"/>
        <w:rPr>
          <w:i/>
          <w:i/>
        </w:rPr>
      </w:pPr>
      <w:r>
        <w:rPr>
          <w:i/>
        </w:rPr>
        <w:t xml:space="preserve">Cenu piedāvājuma iesniegšanas termiņš </w:t>
      </w:r>
      <w:r>
        <w:rPr>
          <w:b/>
          <w:bCs/>
          <w:i/>
        </w:rPr>
        <w:t>24.04.2025 plkst. 16:00</w:t>
      </w:r>
    </w:p>
    <w:p>
      <w:pPr>
        <w:pStyle w:val="Normal"/>
        <w:ind w:firstLine="567"/>
        <w:rPr>
          <w:i/>
          <w:i/>
        </w:rPr>
      </w:pPr>
      <w:r>
        <w:rPr>
          <w:i/>
        </w:rPr>
        <w:t>Cenu piedāvājums var iesniegt:</w:t>
      </w:r>
    </w:p>
    <w:p>
      <w:pPr>
        <w:pStyle w:val="ListParagraph"/>
        <w:numPr>
          <w:ilvl w:val="0"/>
          <w:numId w:val="1"/>
        </w:numPr>
        <w:rPr>
          <w:i/>
          <w:i/>
        </w:rPr>
      </w:pPr>
      <w:r>
        <w:rPr>
          <w:i/>
        </w:rPr>
        <w:t xml:space="preserve"> </w:t>
      </w:r>
      <w:r>
        <w:rPr>
          <w:i/>
        </w:rPr>
        <w:t>personīgi SIA “ALŪKSNES NAMI” birojā Rūpniecības ielā 4, Alūksnē, Alūksnes novadā</w:t>
      </w:r>
    </w:p>
    <w:p>
      <w:pPr>
        <w:pStyle w:val="ListParagraph"/>
        <w:numPr>
          <w:ilvl w:val="0"/>
          <w:numId w:val="1"/>
        </w:numPr>
        <w:rPr>
          <w:i/>
          <w:i/>
        </w:rPr>
      </w:pPr>
      <w:r>
        <w:rPr>
          <w:i/>
        </w:rPr>
        <w:t>sūtot pa pastu uz adresi Rūpniecības iela 4, Alūksne, Alūksnes novads, LV-4301</w:t>
      </w:r>
    </w:p>
    <w:p>
      <w:pPr>
        <w:pStyle w:val="ListParagraph"/>
        <w:numPr>
          <w:ilvl w:val="0"/>
          <w:numId w:val="1"/>
        </w:numPr>
        <w:rPr>
          <w:i/>
          <w:i/>
        </w:rPr>
      </w:pPr>
      <w:r>
        <w:rPr>
          <w:i/>
        </w:rPr>
        <w:t xml:space="preserve">ar drošu elektronisko parakstu parakstītu, sūtot uz e-pastu: </w:t>
      </w:r>
      <w:hyperlink r:id="rId2">
        <w:r>
          <w:rPr>
            <w:rStyle w:val="Hyperlink"/>
            <w:i/>
          </w:rPr>
          <w:t>info@aluksnesnami.lv</w:t>
        </w:r>
      </w:hyperlink>
    </w:p>
    <w:p>
      <w:pPr>
        <w:pStyle w:val="Normal"/>
        <w:ind w:firstLine="567"/>
        <w:jc w:val="both"/>
        <w:rPr/>
      </w:pPr>
      <w:r>
        <w:rPr/>
      </w:r>
    </w:p>
    <w:p>
      <w:pPr>
        <w:pStyle w:val="Normal"/>
        <w:ind w:firstLine="567"/>
        <w:jc w:val="both"/>
        <w:rPr>
          <w:i/>
          <w:i/>
        </w:rPr>
      </w:pPr>
      <w:r>
        <w:rPr>
          <w:i/>
        </w:rPr>
        <w:t xml:space="preserve">Apliecinu, ka esmu iepazinies un piekrītu SIA “ALŪKSNES NAMI” izvirzītajiem nosacījumiem apsaimniekojamo māju zaļās zonas teritorijas pļaušanai  2025. gada </w:t>
      </w:r>
      <w:r>
        <w:rPr/>
        <w:t>vasaras</w:t>
      </w:r>
      <w:r>
        <w:rPr>
          <w:i/>
        </w:rPr>
        <w:t xml:space="preserve"> sezonai: </w:t>
      </w:r>
    </w:p>
    <w:p>
      <w:pPr>
        <w:pStyle w:val="Normal"/>
        <w:jc w:val="both"/>
        <w:rPr/>
      </w:pPr>
      <w:r>
        <w:rPr/>
      </w:r>
    </w:p>
    <w:p>
      <w:pPr>
        <w:pStyle w:val="Normal"/>
        <w:jc w:val="both"/>
        <w:rPr/>
      </w:pPr>
      <w:r>
        <w:rPr/>
        <w:t>_____________________                                    _____________________________</w:t>
      </w:r>
    </w:p>
    <w:p>
      <w:pPr>
        <w:pStyle w:val="Normal"/>
        <w:jc w:val="center"/>
        <w:rPr>
          <w:i/>
          <w:i/>
        </w:rPr>
      </w:pPr>
      <w:r>
        <w:rPr>
          <w:i/>
        </w:rPr>
        <w:t xml:space="preserve">                                                              </w:t>
      </w:r>
      <w:r>
        <w:rPr>
          <w:i/>
        </w:rPr>
        <w:t xml:space="preserve">amats </w:t>
      </w:r>
    </w:p>
    <w:p>
      <w:pPr>
        <w:pStyle w:val="Normal"/>
        <w:jc w:val="both"/>
        <w:rPr>
          <w:i/>
          <w:i/>
        </w:rPr>
      </w:pPr>
      <w:r>
        <w:rPr>
          <w:i/>
        </w:rPr>
        <w:t xml:space="preserve">       </w:t>
      </w:r>
      <w:r>
        <w:rPr>
          <w:i/>
        </w:rPr>
        <w:t>datums                                                                      vārds, uzvārds, paraksts</w:t>
      </w:r>
      <w:bookmarkEnd w:id="0"/>
    </w:p>
    <w:p>
      <w:pPr>
        <w:pStyle w:val="Normal"/>
        <w:rPr/>
      </w:pPr>
      <w:r>
        <w:rPr/>
      </w:r>
    </w:p>
    <w:p>
      <w:pPr>
        <w:pStyle w:val="Normal"/>
        <w:ind w:left="5040"/>
        <w:rPr>
          <w:b/>
          <w:i/>
          <w:i/>
        </w:rPr>
      </w:pPr>
      <w:r>
        <w:rPr>
          <w:b/>
          <w:i/>
        </w:rPr>
        <w:t>Sagatavoja SIA “ALŪKSNES NAMI”</w:t>
      </w:r>
    </w:p>
    <w:p>
      <w:pPr>
        <w:pStyle w:val="Normal"/>
        <w:ind w:left="5040"/>
        <w:rPr>
          <w:bCs/>
          <w:i/>
          <w:i/>
        </w:rPr>
      </w:pPr>
      <w:r>
        <w:rPr>
          <w:bCs/>
          <w:i/>
        </w:rPr>
      </w:r>
    </w:p>
    <w:p>
      <w:pPr>
        <w:pStyle w:val="Normal"/>
        <w:ind w:left="5040"/>
        <w:rPr>
          <w:bCs/>
          <w:i/>
          <w:i/>
        </w:rPr>
      </w:pPr>
      <w:r>
        <w:rPr>
          <w:bCs/>
          <w:i/>
        </w:rPr>
        <w:t>Kontaktpersona cenu aptaujas ietvaros:</w:t>
      </w:r>
    </w:p>
    <w:p>
      <w:pPr>
        <w:pStyle w:val="Normal"/>
        <w:rPr>
          <w:bCs/>
          <w:i/>
          <w:i/>
        </w:rPr>
      </w:pPr>
      <w:r>
        <w:rPr>
          <w:b/>
          <w:i/>
        </w:rPr>
        <w:tab/>
        <w:tab/>
        <w:tab/>
        <w:tab/>
        <w:tab/>
        <w:tab/>
        <w:tab/>
      </w:r>
      <w:r>
        <w:rPr>
          <w:bCs/>
          <w:i/>
        </w:rPr>
        <w:t>Valdes loceklis</w:t>
      </w:r>
    </w:p>
    <w:p>
      <w:pPr>
        <w:pStyle w:val="Normal"/>
        <w:ind w:firstLine="720" w:left="4320"/>
        <w:rPr>
          <w:bCs/>
          <w:i/>
          <w:i/>
        </w:rPr>
      </w:pPr>
      <w:r>
        <w:rPr>
          <w:bCs/>
          <w:i/>
        </w:rPr>
        <w:t>Raivis Bisenieks, 28324910</w:t>
      </w:r>
    </w:p>
    <w:p>
      <w:pPr>
        <w:pStyle w:val="Normal"/>
        <w:ind w:firstLine="720" w:left="4320"/>
        <w:rPr>
          <w:bCs/>
          <w:i/>
          <w:i/>
        </w:rPr>
      </w:pPr>
      <w:hyperlink r:id="rId3">
        <w:r>
          <w:rPr>
            <w:rStyle w:val="Hyperlink"/>
            <w:bCs/>
            <w:i/>
          </w:rPr>
          <w:t>raivis@aluksnesnami.lv</w:t>
        </w:r>
      </w:hyperlink>
    </w:p>
    <w:p>
      <w:pPr>
        <w:pStyle w:val="Normal"/>
        <w:rPr/>
      </w:pPr>
      <w:r>
        <w:rPr/>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1f9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eastAsia="ar-SA" w:val="lv-LV" w:bidi="ar-SA"/>
    </w:rPr>
  </w:style>
  <w:style w:type="character" w:styleId="DefaultParagraphFont" w:default="1">
    <w:name w:val="Default Paragraph Font"/>
    <w:uiPriority w:val="1"/>
    <w:semiHidden/>
    <w:unhideWhenUsed/>
    <w:qFormat/>
    <w:rPr/>
  </w:style>
  <w:style w:type="character" w:styleId="BalontekstsRakstz" w:customStyle="1">
    <w:name w:val="Balonteksts Rakstz."/>
    <w:basedOn w:val="DefaultParagraphFont"/>
    <w:link w:val="BalloonText"/>
    <w:uiPriority w:val="99"/>
    <w:semiHidden/>
    <w:qFormat/>
    <w:rsid w:val="00b84808"/>
    <w:rPr>
      <w:rFonts w:ascii="Segoe UI" w:hAnsi="Segoe UI" w:eastAsia="Times New Roman" w:cs="Segoe UI"/>
      <w:sz w:val="18"/>
      <w:szCs w:val="18"/>
      <w:lang w:eastAsia="ar-SA"/>
    </w:rPr>
  </w:style>
  <w:style w:type="character" w:styleId="Hyperlink">
    <w:name w:val="Hyperlink"/>
    <w:basedOn w:val="DefaultParagraphFont"/>
    <w:uiPriority w:val="99"/>
    <w:unhideWhenUsed/>
    <w:rsid w:val="005c3203"/>
    <w:rPr>
      <w:color w:themeColor="hyperlink" w:val="0563C1"/>
      <w:u w:val="single"/>
    </w:rPr>
  </w:style>
  <w:style w:type="character" w:styleId="UnresolvedMention">
    <w:name w:val="Unresolved Mention"/>
    <w:basedOn w:val="DefaultParagraphFont"/>
    <w:uiPriority w:val="99"/>
    <w:semiHidden/>
    <w:unhideWhenUsed/>
    <w:qFormat/>
    <w:rsid w:val="005c3203"/>
    <w:rPr>
      <w:color w:val="605E5C"/>
      <w:shd w:fill="E1DFDD" w:val="clear"/>
    </w:rPr>
  </w:style>
  <w:style w:type="character" w:styleId="GalveneRakstz" w:customStyle="1">
    <w:name w:val="Galvene Rakstz."/>
    <w:basedOn w:val="DefaultParagraphFont"/>
    <w:link w:val="Header"/>
    <w:uiPriority w:val="99"/>
    <w:qFormat/>
    <w:rsid w:val="00740a44"/>
    <w:rPr>
      <w:rFonts w:ascii="Times New Roman" w:hAnsi="Times New Roman" w:eastAsia="Times New Roman" w:cs="Times New Roman"/>
      <w:sz w:val="24"/>
      <w:szCs w:val="24"/>
      <w:lang w:eastAsia="ar-SA"/>
    </w:rPr>
  </w:style>
  <w:style w:type="character" w:styleId="KjeneRakstz" w:customStyle="1">
    <w:name w:val="Kājene Rakstz."/>
    <w:basedOn w:val="DefaultParagraphFont"/>
    <w:link w:val="Footer"/>
    <w:uiPriority w:val="99"/>
    <w:qFormat/>
    <w:rsid w:val="00740a44"/>
    <w:rPr>
      <w:rFonts w:ascii="Times New Roman" w:hAnsi="Times New Roman" w:eastAsia="Times New Roman" w:cs="Times New Roman"/>
      <w:sz w:val="24"/>
      <w:szCs w:val="24"/>
      <w:lang w:eastAsia="ar-SA"/>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Default" w:customStyle="1">
    <w:name w:val="Default"/>
    <w:uiPriority w:val="99"/>
    <w:qFormat/>
    <w:rsid w:val="000d1f9b"/>
    <w:pPr>
      <w:widowControl/>
      <w:bidi w:val="0"/>
      <w:spacing w:lineRule="auto" w:line="240" w:before="0" w:after="0"/>
      <w:jc w:val="left"/>
    </w:pPr>
    <w:rPr>
      <w:rFonts w:ascii="Times New Roman" w:hAnsi="Times New Roman" w:eastAsia="Times New Roman" w:cs="Times New Roman"/>
      <w:color w:val="000000"/>
      <w:kern w:val="0"/>
      <w:sz w:val="24"/>
      <w:szCs w:val="24"/>
      <w:lang w:eastAsia="lv-LV" w:val="lv-LV" w:bidi="ar-SA"/>
    </w:rPr>
  </w:style>
  <w:style w:type="paragraph" w:styleId="BalloonText">
    <w:name w:val="Balloon Text"/>
    <w:basedOn w:val="Normal"/>
    <w:link w:val="BalontekstsRakstz"/>
    <w:uiPriority w:val="99"/>
    <w:semiHidden/>
    <w:unhideWhenUsed/>
    <w:qFormat/>
    <w:rsid w:val="00b84808"/>
    <w:pPr/>
    <w:rPr>
      <w:rFonts w:ascii="Segoe UI" w:hAnsi="Segoe UI" w:cs="Segoe UI"/>
      <w:sz w:val="18"/>
      <w:szCs w:val="18"/>
    </w:rPr>
  </w:style>
  <w:style w:type="paragraph" w:styleId="ListParagraph">
    <w:name w:val="List Paragraph"/>
    <w:basedOn w:val="Normal"/>
    <w:uiPriority w:val="34"/>
    <w:qFormat/>
    <w:rsid w:val="00214809"/>
    <w:pPr>
      <w:spacing w:before="0" w:after="0"/>
      <w:ind w:left="720"/>
      <w:contextualSpacing/>
    </w:pPr>
    <w:rPr/>
  </w:style>
  <w:style w:type="paragraph" w:styleId="HeaderandFooter">
    <w:name w:val="Header and Footer"/>
    <w:basedOn w:val="Normal"/>
    <w:qFormat/>
    <w:pPr/>
    <w:rPr/>
  </w:style>
  <w:style w:type="paragraph" w:styleId="Header">
    <w:name w:val="Header"/>
    <w:basedOn w:val="Normal"/>
    <w:link w:val="GalveneRakstz"/>
    <w:uiPriority w:val="99"/>
    <w:unhideWhenUsed/>
    <w:rsid w:val="00740a44"/>
    <w:pPr>
      <w:tabs>
        <w:tab w:val="clear" w:pos="720"/>
        <w:tab w:val="center" w:pos="4320" w:leader="none"/>
        <w:tab w:val="right" w:pos="8640" w:leader="none"/>
      </w:tabs>
    </w:pPr>
    <w:rPr/>
  </w:style>
  <w:style w:type="paragraph" w:styleId="Footer">
    <w:name w:val="Footer"/>
    <w:basedOn w:val="Normal"/>
    <w:link w:val="KjeneRakstz"/>
    <w:uiPriority w:val="99"/>
    <w:unhideWhenUsed/>
    <w:rsid w:val="00740a44"/>
    <w:pPr>
      <w:tabs>
        <w:tab w:val="clear" w:pos="720"/>
        <w:tab w:val="center" w:pos="4320" w:leader="none"/>
        <w:tab w:val="right" w:pos="8640"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aluksnesnami.lv" TargetMode="External"/><Relationship Id="rId3" Type="http://schemas.openxmlformats.org/officeDocument/2006/relationships/hyperlink" Target="mailto:raivis@aluksnesnami.lv"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Office dizain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630A13901D0489D167E57538E6AAC" ma:contentTypeVersion="18" ma:contentTypeDescription="Create a new document." ma:contentTypeScope="" ma:versionID="00a24bc925a8c316e0f5d2ef14153243">
  <xsd:schema xmlns:xsd="http://www.w3.org/2001/XMLSchema" xmlns:xs="http://www.w3.org/2001/XMLSchema" xmlns:p="http://schemas.microsoft.com/office/2006/metadata/properties" xmlns:ns2="98216d28-1815-4e7e-82bb-85935a978460" xmlns:ns3="0230bb07-bcd5-47ce-b4c3-50928c89829d" targetNamespace="http://schemas.microsoft.com/office/2006/metadata/properties" ma:root="true" ma:fieldsID="aec55fed7f12cf641284929a9dcdd7b5" ns2:_="" ns3:_="">
    <xsd:import namespace="98216d28-1815-4e7e-82bb-85935a978460"/>
    <xsd:import namespace="0230bb07-bcd5-47ce-b4c3-50928c898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16d28-1815-4e7e-82bb-85935a9784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82579c-b03c-4c00-b80b-aef4d57393e8}" ma:internalName="TaxCatchAll" ma:showField="CatchAllData" ma:web="98216d28-1815-4e7e-82bb-85935a9784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30bb07-bcd5-47ce-b4c3-50928c898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22d16a-e234-4ca2-ba3c-4e1b92751b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30bb07-bcd5-47ce-b4c3-50928c89829d">
      <Terms xmlns="http://schemas.microsoft.com/office/infopath/2007/PartnerControls"/>
    </lcf76f155ced4ddcb4097134ff3c332f>
    <TaxCatchAll xmlns="98216d28-1815-4e7e-82bb-85935a978460" xsi:nil="true"/>
  </documentManagement>
</p:properties>
</file>

<file path=customXml/itemProps1.xml><?xml version="1.0" encoding="utf-8"?>
<ds:datastoreItem xmlns:ds="http://schemas.openxmlformats.org/officeDocument/2006/customXml" ds:itemID="{A8E298CE-70AF-4172-99FF-FEBEEFC76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16d28-1815-4e7e-82bb-85935a978460"/>
    <ds:schemaRef ds:uri="0230bb07-bcd5-47ce-b4c3-50928c898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1803D-2BF5-4D04-9F11-54592388BED5}">
  <ds:schemaRefs>
    <ds:schemaRef ds:uri="http://schemas.microsoft.com/sharepoint/v3/contenttype/forms"/>
  </ds:schemaRefs>
</ds:datastoreItem>
</file>

<file path=customXml/itemProps3.xml><?xml version="1.0" encoding="utf-8"?>
<ds:datastoreItem xmlns:ds="http://schemas.openxmlformats.org/officeDocument/2006/customXml" ds:itemID="{A6B0CD96-FC76-4788-91A1-CFB296D9B3E0}">
  <ds:schemaRefs>
    <ds:schemaRef ds:uri="http://schemas.microsoft.com/office/2006/metadata/properties"/>
    <ds:schemaRef ds:uri="http://schemas.microsoft.com/office/infopath/2007/PartnerControls"/>
    <ds:schemaRef ds:uri="0230bb07-bcd5-47ce-b4c3-50928c89829d"/>
    <ds:schemaRef ds:uri="98216d28-1815-4e7e-82bb-85935a978460"/>
  </ds:schemaRefs>
</ds:datastoreItem>
</file>

<file path=docProps/app.xml><?xml version="1.0" encoding="utf-8"?>
<Properties xmlns="http://schemas.openxmlformats.org/officeDocument/2006/extended-properties" xmlns:vt="http://schemas.openxmlformats.org/officeDocument/2006/docPropsVTypes">
  <Template>Normal</Template>
  <TotalTime>879</TotalTime>
  <Application>LibreOffice/24.2.7.2$Linux_X86_64 LibreOffice_project/420$Build-2</Application>
  <AppVersion>15.0000</AppVersion>
  <Pages>5</Pages>
  <Words>839</Words>
  <Characters>5111</Characters>
  <CharactersWithSpaces>6029</CharactersWithSpaces>
  <Paragraphs>221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2021-05-07T12:31:00Z</dcterms:created>
  <dc:creator>User</dc:creator>
  <dc:description/>
  <dc:language>en-US</dc:language>
  <cp:lastModifiedBy/>
  <cp:lastPrinted>2023-05-08T12:14:00Z</cp:lastPrinted>
  <dcterms:modified xsi:type="dcterms:W3CDTF">2025-04-23T11:32:13Z</dcterms:modified>
  <cp:revision>351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0x010100092630A13901D0489D167E57538E6AAC</vt:lpwstr>
  </property>
  <property fmtid="{D5CDD505-2E9C-101B-9397-08002B2CF9AE}" pid="3" name="MediaServiceImageTags">
    <vt:lpwstr/>
  </property>
</Properties>
</file>